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9576"/>
      </w:tblGrid>
      <w:tr w:rsidR="00C54B6F" w:rsidTr="00995558">
        <w:tc>
          <w:tcPr>
            <w:tcW w:w="9576" w:type="dxa"/>
            <w:tcBorders>
              <w:top w:val="nil"/>
              <w:left w:val="nil"/>
              <w:bottom w:val="single" w:sz="4" w:space="0" w:color="auto"/>
              <w:right w:val="nil"/>
            </w:tcBorders>
          </w:tcPr>
          <w:p w:rsidR="00C54B6F" w:rsidRDefault="006D7DA4" w:rsidP="00C54B6F">
            <w:pPr>
              <w:jc w:val="center"/>
            </w:pPr>
            <w:r>
              <w:rPr>
                <w:noProof/>
              </w:rPr>
              <w:pict>
                <v:roundrect id="_x0000_s1027" style="position:absolute;left:0;text-align:left;margin-left:8.25pt;margin-top:1.2pt;width:448pt;height:34.35pt;z-index:251659264" arcsize="10923f" fillcolor="#4bacc6 [3208]" strokecolor="#f2f2f2 [3041]" strokeweight="3pt">
                  <v:shadow on="t" type="perspective" color="#205867 [1608]" opacity=".5" offset="1pt" offset2="-1pt"/>
                  <v:textbox style="mso-next-textbox:#_x0000_s1027">
                    <w:txbxContent>
                      <w:p w:rsidR="00C54B6F" w:rsidRPr="00483054" w:rsidRDefault="005B7F36" w:rsidP="00C54B6F">
                        <w:pPr>
                          <w:rPr>
                            <w:color w:val="FFFFFF" w:themeColor="background1"/>
                            <w:sz w:val="28"/>
                            <w:szCs w:val="28"/>
                          </w:rPr>
                        </w:pPr>
                        <w:r>
                          <w:rPr>
                            <w:color w:val="FFFFFF" w:themeColor="background1"/>
                            <w:sz w:val="28"/>
                            <w:szCs w:val="28"/>
                          </w:rPr>
                          <w:t>Optional Activity: Film Review</w:t>
                        </w:r>
                      </w:p>
                    </w:txbxContent>
                  </v:textbox>
                </v:roundrect>
              </w:pict>
            </w:r>
            <w:r w:rsidR="0030358A">
              <w:t>_</w:t>
            </w:r>
          </w:p>
        </w:tc>
      </w:tr>
      <w:tr w:rsidR="00C54B6F" w:rsidTr="00C54B6F">
        <w:tc>
          <w:tcPr>
            <w:tcW w:w="9576" w:type="dxa"/>
            <w:tcBorders>
              <w:bottom w:val="single" w:sz="4" w:space="0" w:color="auto"/>
            </w:tcBorders>
          </w:tcPr>
          <w:p w:rsidR="00C54B6F" w:rsidRDefault="00C54B6F" w:rsidP="00C54B6F">
            <w:pPr>
              <w:jc w:val="center"/>
            </w:pPr>
          </w:p>
          <w:p w:rsidR="00C54B6F" w:rsidRDefault="00C54B6F" w:rsidP="00C54B6F">
            <w:pPr>
              <w:jc w:val="center"/>
            </w:pPr>
          </w:p>
          <w:p w:rsidR="00C54B6F" w:rsidRDefault="00C54B6F" w:rsidP="005B7F36"/>
          <w:p w:rsidR="005B7F36" w:rsidRDefault="005B7F36" w:rsidP="005B7F36">
            <w:r>
              <w:t>TO BE USED IF TEACHER IS ABSENT, AS LESSON FOR SUBSTITUTE TEACHER</w:t>
            </w:r>
          </w:p>
          <w:p w:rsidR="005B7F36" w:rsidRPr="005B7F36" w:rsidRDefault="005B7F36" w:rsidP="005B7F36">
            <w:r>
              <w:rPr>
                <w:b/>
              </w:rPr>
              <w:t>Time Needed:</w:t>
            </w:r>
            <w:r>
              <w:t xml:space="preserve"> 75 – 150 minutes</w:t>
            </w:r>
          </w:p>
          <w:p w:rsidR="00C54B6F" w:rsidRDefault="00C54B6F" w:rsidP="00483054"/>
        </w:tc>
      </w:tr>
      <w:tr w:rsidR="00C54B6F" w:rsidTr="00C54B6F">
        <w:tc>
          <w:tcPr>
            <w:tcW w:w="9576" w:type="dxa"/>
            <w:tcBorders>
              <w:left w:val="nil"/>
              <w:right w:val="nil"/>
            </w:tcBorders>
          </w:tcPr>
          <w:p w:rsidR="00C54B6F" w:rsidRDefault="00C54B6F"/>
          <w:p w:rsidR="00C54B6F" w:rsidRDefault="006D7DA4">
            <w:r>
              <w:rPr>
                <w:noProof/>
              </w:rPr>
              <w:pict>
                <v:roundrect id="_x0000_s1026" style="position:absolute;margin-left:8.25pt;margin-top:.8pt;width:264pt;height:24.75pt;z-index:251658240" arcsize="10923f" fillcolor="#4bacc6 [3208]" strokecolor="#f2f2f2 [3041]" strokeweight="3pt">
                  <v:shadow on="t" type="perspective" color="#205867 [1608]" opacity=".5" offset="1pt" offset2="-1pt"/>
                  <v:textbox style="mso-next-textbox:#_x0000_s1026">
                    <w:txbxContent>
                      <w:p w:rsidR="00C54B6F" w:rsidRPr="00C03ADC" w:rsidRDefault="00C54B6F" w:rsidP="00C54B6F">
                        <w:pPr>
                          <w:rPr>
                            <w:color w:val="FFFFFF" w:themeColor="background1"/>
                          </w:rPr>
                        </w:pPr>
                        <w:r>
                          <w:rPr>
                            <w:color w:val="FFFFFF" w:themeColor="background1"/>
                          </w:rPr>
                          <w:t>Description</w:t>
                        </w:r>
                      </w:p>
                    </w:txbxContent>
                  </v:textbox>
                </v:roundrect>
              </w:pict>
            </w:r>
          </w:p>
        </w:tc>
      </w:tr>
      <w:tr w:rsidR="00C54B6F" w:rsidTr="00483054">
        <w:trPr>
          <w:trHeight w:val="1070"/>
        </w:trPr>
        <w:tc>
          <w:tcPr>
            <w:tcW w:w="9576" w:type="dxa"/>
            <w:tcBorders>
              <w:bottom w:val="single" w:sz="4" w:space="0" w:color="auto"/>
            </w:tcBorders>
          </w:tcPr>
          <w:p w:rsidR="00C54B6F" w:rsidRDefault="00C54B6F"/>
          <w:p w:rsidR="00C54B6F" w:rsidRDefault="00C54B6F"/>
          <w:p w:rsidR="00C54B6F" w:rsidRDefault="005B7F36">
            <w:r>
              <w:t xml:space="preserve">In this activity, students will watch and review the 1962 John </w:t>
            </w:r>
            <w:proofErr w:type="spellStart"/>
            <w:r>
              <w:t>Frankenheimer</w:t>
            </w:r>
            <w:proofErr w:type="spellEnd"/>
            <w:r>
              <w:t xml:space="preserve"> film The Manchurian Candidate. After a brief introduction to the film, it will be discussed after and students will be tasked with reviewing it based on a series of questions.</w:t>
            </w:r>
          </w:p>
          <w:p w:rsidR="005B7F36" w:rsidRDefault="005B7F36"/>
        </w:tc>
      </w:tr>
      <w:tr w:rsidR="00C54B6F" w:rsidTr="00C54B6F">
        <w:trPr>
          <w:trHeight w:val="332"/>
        </w:trPr>
        <w:tc>
          <w:tcPr>
            <w:tcW w:w="9576" w:type="dxa"/>
            <w:tcBorders>
              <w:left w:val="nil"/>
              <w:right w:val="nil"/>
            </w:tcBorders>
          </w:tcPr>
          <w:p w:rsidR="00C54B6F" w:rsidRDefault="00C54B6F"/>
          <w:p w:rsidR="00C54B6F" w:rsidRDefault="006D7DA4">
            <w:r>
              <w:rPr>
                <w:noProof/>
              </w:rPr>
              <w:pict>
                <v:roundrect id="_x0000_s1029" style="position:absolute;margin-left:8.25pt;margin-top:.6pt;width:264pt;height:24.75pt;z-index:251661312" arcsize="10923f" fillcolor="#4bacc6 [3208]" strokecolor="#f2f2f2 [3041]" strokeweight="3pt">
                  <v:shadow on="t" type="perspective" color="#205867 [1608]" opacity=".5" offset="1pt" offset2="-1pt"/>
                  <v:textbox style="mso-next-textbox:#_x0000_s1029">
                    <w:txbxContent>
                      <w:p w:rsidR="00C54B6F" w:rsidRPr="00C03ADC" w:rsidRDefault="00C54B6F" w:rsidP="00C54B6F">
                        <w:pPr>
                          <w:rPr>
                            <w:color w:val="FFFFFF" w:themeColor="background1"/>
                          </w:rPr>
                        </w:pPr>
                        <w:r>
                          <w:rPr>
                            <w:color w:val="FFFFFF" w:themeColor="background1"/>
                          </w:rPr>
                          <w:t>Prior Knowledge</w:t>
                        </w:r>
                      </w:p>
                    </w:txbxContent>
                  </v:textbox>
                </v:roundrect>
              </w:pict>
            </w:r>
          </w:p>
        </w:tc>
      </w:tr>
      <w:tr w:rsidR="00C54B6F" w:rsidTr="00483054">
        <w:trPr>
          <w:trHeight w:val="926"/>
        </w:trPr>
        <w:tc>
          <w:tcPr>
            <w:tcW w:w="9576" w:type="dxa"/>
            <w:tcBorders>
              <w:bottom w:val="single" w:sz="4" w:space="0" w:color="auto"/>
            </w:tcBorders>
          </w:tcPr>
          <w:p w:rsidR="00C54B6F" w:rsidRDefault="00C54B6F"/>
          <w:p w:rsidR="005B7F36" w:rsidRDefault="005B7F36"/>
          <w:p w:rsidR="005B7F36" w:rsidRDefault="005B7F36" w:rsidP="005B7F36">
            <w:pPr>
              <w:pStyle w:val="ListParagraph"/>
              <w:numPr>
                <w:ilvl w:val="0"/>
                <w:numId w:val="2"/>
              </w:numPr>
            </w:pPr>
            <w:r>
              <w:t>It would benefit students to have some knowledge of film criticism or analysis of art and film</w:t>
            </w:r>
          </w:p>
          <w:p w:rsidR="005B7F36" w:rsidRDefault="005B7F36" w:rsidP="005B7F36">
            <w:pPr>
              <w:pStyle w:val="ListParagraph"/>
              <w:numPr>
                <w:ilvl w:val="0"/>
                <w:numId w:val="2"/>
              </w:numPr>
            </w:pPr>
            <w:r>
              <w:t>Students should have some knowledge of the propaganda and sensationalism associated with the Cold War (</w:t>
            </w:r>
            <w:proofErr w:type="spellStart"/>
            <w:r>
              <w:t>ie</w:t>
            </w:r>
            <w:proofErr w:type="spellEnd"/>
            <w:r>
              <w:t xml:space="preserve">. Mind control, political assassinations) so as to better understand the context in which the film was produced. </w:t>
            </w:r>
          </w:p>
          <w:p w:rsidR="005B7F36" w:rsidRDefault="005B7F36"/>
        </w:tc>
      </w:tr>
      <w:tr w:rsidR="00C54B6F" w:rsidTr="00C54B6F">
        <w:trPr>
          <w:trHeight w:val="503"/>
        </w:trPr>
        <w:tc>
          <w:tcPr>
            <w:tcW w:w="9576" w:type="dxa"/>
            <w:tcBorders>
              <w:left w:val="nil"/>
              <w:right w:val="nil"/>
            </w:tcBorders>
          </w:tcPr>
          <w:p w:rsidR="00483054" w:rsidRDefault="00483054"/>
          <w:p w:rsidR="00C54B6F" w:rsidRDefault="006D7DA4">
            <w:r>
              <w:rPr>
                <w:noProof/>
              </w:rPr>
              <w:pict>
                <v:roundrect id="_x0000_s1030" style="position:absolute;margin-left:8.25pt;margin-top:4.2pt;width:264pt;height:24.75pt;z-index:251662336" arcsize="10923f" fillcolor="#4bacc6 [3208]" strokecolor="#f2f2f2 [3041]" strokeweight="3pt">
                  <v:shadow on="t" type="perspective" color="#205867 [1608]" opacity=".5" offset="1pt" offset2="-1pt"/>
                  <v:textbox style="mso-next-textbox:#_x0000_s1030">
                    <w:txbxContent>
                      <w:p w:rsidR="00483054" w:rsidRDefault="00C54B6F" w:rsidP="00C54B6F">
                        <w:pPr>
                          <w:rPr>
                            <w:color w:val="FFFFFF" w:themeColor="background1"/>
                          </w:rPr>
                        </w:pPr>
                        <w:r>
                          <w:rPr>
                            <w:color w:val="FFFFFF" w:themeColor="background1"/>
                          </w:rPr>
                          <w:t>Planning Not</w:t>
                        </w:r>
                        <w:r w:rsidR="000C2A3A">
                          <w:rPr>
                            <w:color w:val="FFFFFF" w:themeColor="background1"/>
                          </w:rPr>
                          <w:t>es</w:t>
                        </w:r>
                      </w:p>
                      <w:p w:rsidR="00C54B6F" w:rsidRPr="00C03ADC" w:rsidRDefault="00C54B6F" w:rsidP="00C54B6F">
                        <w:pPr>
                          <w:rPr>
                            <w:color w:val="FFFFFF" w:themeColor="background1"/>
                          </w:rPr>
                        </w:pPr>
                        <w:proofErr w:type="spellStart"/>
                        <w:proofErr w:type="gramStart"/>
                        <w:r>
                          <w:rPr>
                            <w:color w:val="FFFFFF" w:themeColor="background1"/>
                          </w:rPr>
                          <w:t>es</w:t>
                        </w:r>
                        <w:proofErr w:type="spellEnd"/>
                        <w:proofErr w:type="gramEnd"/>
                      </w:p>
                    </w:txbxContent>
                  </v:textbox>
                </v:roundrect>
              </w:pict>
            </w:r>
          </w:p>
        </w:tc>
      </w:tr>
      <w:tr w:rsidR="00C54B6F" w:rsidTr="00483054">
        <w:trPr>
          <w:trHeight w:val="890"/>
        </w:trPr>
        <w:tc>
          <w:tcPr>
            <w:tcW w:w="9576" w:type="dxa"/>
            <w:tcBorders>
              <w:bottom w:val="single" w:sz="4" w:space="0" w:color="auto"/>
            </w:tcBorders>
          </w:tcPr>
          <w:p w:rsidR="00C54B6F" w:rsidRDefault="00C54B6F"/>
          <w:p w:rsidR="005B7F36" w:rsidRDefault="005B7F36"/>
          <w:p w:rsidR="005B7F36" w:rsidRDefault="005B7F36" w:rsidP="005B7F36">
            <w:pPr>
              <w:pStyle w:val="ListParagraph"/>
              <w:numPr>
                <w:ilvl w:val="0"/>
                <w:numId w:val="1"/>
              </w:numPr>
            </w:pPr>
            <w:r>
              <w:t>Get Manchurian Candidate DVD and make sure to have a projector or television and DVD player ready in order to screen the film.</w:t>
            </w:r>
          </w:p>
          <w:p w:rsidR="005B7F36" w:rsidRDefault="005B7F36"/>
        </w:tc>
      </w:tr>
      <w:tr w:rsidR="00483054" w:rsidTr="00483054">
        <w:trPr>
          <w:trHeight w:val="314"/>
        </w:trPr>
        <w:tc>
          <w:tcPr>
            <w:tcW w:w="9576" w:type="dxa"/>
            <w:tcBorders>
              <w:left w:val="nil"/>
              <w:right w:val="nil"/>
            </w:tcBorders>
          </w:tcPr>
          <w:p w:rsidR="00483054" w:rsidRDefault="00483054" w:rsidP="00356EE8"/>
          <w:p w:rsidR="00483054" w:rsidRDefault="006D7DA4" w:rsidP="00356EE8">
            <w:r>
              <w:rPr>
                <w:noProof/>
              </w:rPr>
              <w:pict>
                <v:roundrect id="_x0000_s1039" style="position:absolute;margin-left:8.25pt;margin-top:7.65pt;width:264pt;height:24.75pt;z-index:251664384" arcsize="10923f" fillcolor="#4bacc6 [3208]" strokecolor="#f2f2f2 [3041]" strokeweight="3pt">
                  <v:shadow on="t" type="perspective" color="#205867 [1608]" opacity=".5" offset="1pt" offset2="-1pt"/>
                  <v:textbox style="mso-next-textbox:#_x0000_s1039">
                    <w:txbxContent>
                      <w:p w:rsidR="00483054" w:rsidRDefault="00483054" w:rsidP="00483054">
                        <w:pPr>
                          <w:rPr>
                            <w:color w:val="FFFFFF" w:themeColor="background1"/>
                          </w:rPr>
                        </w:pPr>
                        <w:r>
                          <w:rPr>
                            <w:color w:val="FFFFFF" w:themeColor="background1"/>
                          </w:rPr>
                          <w:t>Teaching and Learning Strategies</w:t>
                        </w:r>
                      </w:p>
                      <w:p w:rsidR="00483054" w:rsidRPr="00C03ADC" w:rsidRDefault="00483054" w:rsidP="00483054">
                        <w:pPr>
                          <w:rPr>
                            <w:color w:val="FFFFFF" w:themeColor="background1"/>
                          </w:rPr>
                        </w:pPr>
                        <w:proofErr w:type="spellStart"/>
                        <w:proofErr w:type="gramStart"/>
                        <w:r>
                          <w:rPr>
                            <w:color w:val="FFFFFF" w:themeColor="background1"/>
                          </w:rPr>
                          <w:t>es</w:t>
                        </w:r>
                        <w:proofErr w:type="spellEnd"/>
                        <w:proofErr w:type="gramEnd"/>
                      </w:p>
                    </w:txbxContent>
                  </v:textbox>
                </v:roundrect>
              </w:pict>
            </w:r>
          </w:p>
        </w:tc>
      </w:tr>
      <w:tr w:rsidR="00483054" w:rsidTr="00483054">
        <w:trPr>
          <w:trHeight w:val="800"/>
        </w:trPr>
        <w:tc>
          <w:tcPr>
            <w:tcW w:w="9576" w:type="dxa"/>
            <w:tcBorders>
              <w:bottom w:val="single" w:sz="4" w:space="0" w:color="auto"/>
            </w:tcBorders>
          </w:tcPr>
          <w:p w:rsidR="00483054" w:rsidRDefault="00483054" w:rsidP="00356EE8"/>
          <w:p w:rsidR="005B7F36" w:rsidRDefault="005B7F36" w:rsidP="00356EE8"/>
          <w:p w:rsidR="005B7F36" w:rsidRDefault="005B7F36" w:rsidP="005B7F36"/>
          <w:p w:rsidR="005B7F36" w:rsidRDefault="005B7F36" w:rsidP="005B7F36">
            <w:r>
              <w:t xml:space="preserve">Activity Sequence: </w:t>
            </w:r>
          </w:p>
          <w:p w:rsidR="005B7F36" w:rsidRDefault="005B7F36" w:rsidP="005B7F36">
            <w:pPr>
              <w:pStyle w:val="ListParagraph"/>
              <w:numPr>
                <w:ilvl w:val="0"/>
                <w:numId w:val="3"/>
              </w:numPr>
            </w:pPr>
            <w:r>
              <w:t>Introduce the film and discuss the context in which it was made without spoiling too much. Explain to students that it involves a squad of soldiers who are brainwashed during the Korean War. Also explain that the film has grown in stature since it was released during the height of the Cold War.</w:t>
            </w:r>
          </w:p>
          <w:p w:rsidR="005B7F36" w:rsidRDefault="005B7F36" w:rsidP="005B7F36">
            <w:pPr>
              <w:pStyle w:val="ListParagraph"/>
              <w:numPr>
                <w:ilvl w:val="0"/>
                <w:numId w:val="3"/>
              </w:numPr>
            </w:pPr>
            <w:r>
              <w:t xml:space="preserve">Play film </w:t>
            </w:r>
          </w:p>
          <w:p w:rsidR="005B7F36" w:rsidRDefault="005B7F36" w:rsidP="005B7F36">
            <w:pPr>
              <w:pStyle w:val="ListParagraph"/>
              <w:numPr>
                <w:ilvl w:val="0"/>
                <w:numId w:val="3"/>
              </w:numPr>
            </w:pPr>
            <w:r>
              <w:t>Debrief about the film and answer any questions students may have. Discuss any issues that may come up in conversation that may broaden student understanding or contribute to their review of the film.</w:t>
            </w:r>
          </w:p>
          <w:p w:rsidR="005B7F36" w:rsidRDefault="005B7F36" w:rsidP="00356EE8"/>
          <w:p w:rsidR="005B7F36" w:rsidRDefault="005B7F36" w:rsidP="00356EE8"/>
        </w:tc>
      </w:tr>
      <w:tr w:rsidR="00483054" w:rsidTr="00483054">
        <w:trPr>
          <w:trHeight w:val="341"/>
        </w:trPr>
        <w:tc>
          <w:tcPr>
            <w:tcW w:w="9576" w:type="dxa"/>
            <w:tcBorders>
              <w:left w:val="nil"/>
              <w:right w:val="nil"/>
            </w:tcBorders>
          </w:tcPr>
          <w:p w:rsidR="00483054" w:rsidRDefault="00483054" w:rsidP="00356EE8"/>
          <w:p w:rsidR="00483054" w:rsidRDefault="006D7DA4" w:rsidP="00356EE8">
            <w:r>
              <w:rPr>
                <w:noProof/>
              </w:rPr>
              <w:pict>
                <v:roundrect id="_x0000_s1040" style="position:absolute;margin-left:8.25pt;margin-top:.7pt;width:264pt;height:24.75pt;z-index:251665408" arcsize="10923f" fillcolor="#4bacc6 [3208]" strokecolor="#f2f2f2 [3041]" strokeweight="3pt">
                  <v:shadow on="t" type="perspective" color="#205867 [1608]" opacity=".5" offset="1pt" offset2="-1pt"/>
                  <v:textbox style="mso-next-textbox:#_x0000_s1040">
                    <w:txbxContent>
                      <w:p w:rsidR="00483054" w:rsidRPr="00C03ADC" w:rsidRDefault="00483054" w:rsidP="00483054">
                        <w:pPr>
                          <w:rPr>
                            <w:color w:val="FFFFFF" w:themeColor="background1"/>
                          </w:rPr>
                        </w:pPr>
                        <w:r>
                          <w:rPr>
                            <w:color w:val="FFFFFF" w:themeColor="background1"/>
                          </w:rPr>
                          <w:t>Assessment and Evaluation</w:t>
                        </w:r>
                      </w:p>
                    </w:txbxContent>
                  </v:textbox>
                </v:roundrect>
              </w:pict>
            </w:r>
          </w:p>
        </w:tc>
      </w:tr>
      <w:tr w:rsidR="00483054" w:rsidTr="00483054">
        <w:trPr>
          <w:trHeight w:val="881"/>
        </w:trPr>
        <w:tc>
          <w:tcPr>
            <w:tcW w:w="9576" w:type="dxa"/>
            <w:tcBorders>
              <w:bottom w:val="single" w:sz="4" w:space="0" w:color="auto"/>
            </w:tcBorders>
          </w:tcPr>
          <w:p w:rsidR="00483054" w:rsidRDefault="00483054" w:rsidP="00356EE8"/>
          <w:p w:rsidR="005B7F36" w:rsidRDefault="005B7F36" w:rsidP="00356EE8"/>
          <w:p w:rsidR="005B7F36" w:rsidRDefault="005B7F36" w:rsidP="005B7F36">
            <w:pPr>
              <w:pStyle w:val="ListParagraph"/>
              <w:numPr>
                <w:ilvl w:val="0"/>
                <w:numId w:val="4"/>
              </w:numPr>
            </w:pPr>
            <w:r>
              <w:t>Teacher will evaluate the reviews based on Communication, Inquiry, and Application. No rubric required.</w:t>
            </w:r>
          </w:p>
          <w:p w:rsidR="005B7F36" w:rsidRDefault="005B7F36" w:rsidP="00356EE8"/>
        </w:tc>
      </w:tr>
      <w:tr w:rsidR="00483054" w:rsidTr="00483054">
        <w:trPr>
          <w:trHeight w:val="260"/>
        </w:trPr>
        <w:tc>
          <w:tcPr>
            <w:tcW w:w="9576" w:type="dxa"/>
            <w:tcBorders>
              <w:left w:val="nil"/>
              <w:right w:val="nil"/>
            </w:tcBorders>
          </w:tcPr>
          <w:p w:rsidR="00483054" w:rsidRDefault="00483054" w:rsidP="00356EE8"/>
          <w:p w:rsidR="00483054" w:rsidRDefault="006D7DA4" w:rsidP="00356EE8">
            <w:r>
              <w:rPr>
                <w:noProof/>
              </w:rPr>
              <w:pict>
                <v:roundrect id="_x0000_s1041" style="position:absolute;margin-left:13.25pt;margin-top:3.55pt;width:264pt;height:24.75pt;z-index:251666432" arcsize="10923f" fillcolor="#4bacc6 [3208]" strokecolor="#f2f2f2 [3041]" strokeweight="3pt">
                  <v:shadow on="t" type="perspective" color="#205867 [1608]" opacity=".5" offset="1pt" offset2="-1pt"/>
                  <v:textbox style="mso-next-textbox:#_x0000_s1041">
                    <w:txbxContent>
                      <w:p w:rsidR="00483054" w:rsidRPr="00C03ADC" w:rsidRDefault="000C2A3A" w:rsidP="00483054">
                        <w:pPr>
                          <w:rPr>
                            <w:color w:val="FFFFFF" w:themeColor="background1"/>
                          </w:rPr>
                        </w:pPr>
                        <w:r>
                          <w:rPr>
                            <w:color w:val="FFFFFF" w:themeColor="background1"/>
                          </w:rPr>
                          <w:t>Accommodations</w:t>
                        </w:r>
                      </w:p>
                    </w:txbxContent>
                  </v:textbox>
                </v:roundrect>
              </w:pict>
            </w:r>
          </w:p>
        </w:tc>
      </w:tr>
      <w:tr w:rsidR="00483054" w:rsidTr="005B7F36">
        <w:trPr>
          <w:trHeight w:val="1268"/>
        </w:trPr>
        <w:tc>
          <w:tcPr>
            <w:tcW w:w="9576" w:type="dxa"/>
            <w:tcBorders>
              <w:bottom w:val="single" w:sz="4" w:space="0" w:color="auto"/>
            </w:tcBorders>
          </w:tcPr>
          <w:p w:rsidR="00483054" w:rsidRDefault="00483054" w:rsidP="00356EE8"/>
          <w:p w:rsidR="005B7F36" w:rsidRDefault="005B7F36" w:rsidP="00356EE8"/>
          <w:p w:rsidR="005B7F36" w:rsidRDefault="005B7F36" w:rsidP="005B7F36">
            <w:pPr>
              <w:pStyle w:val="ListParagraph"/>
              <w:numPr>
                <w:ilvl w:val="0"/>
                <w:numId w:val="5"/>
              </w:numPr>
            </w:pPr>
            <w:r>
              <w:t>Possible subtitles</w:t>
            </w:r>
          </w:p>
        </w:tc>
      </w:tr>
      <w:tr w:rsidR="005B7F36" w:rsidTr="005B7F36">
        <w:trPr>
          <w:trHeight w:val="566"/>
        </w:trPr>
        <w:tc>
          <w:tcPr>
            <w:tcW w:w="9576" w:type="dxa"/>
            <w:tcBorders>
              <w:left w:val="nil"/>
              <w:right w:val="nil"/>
            </w:tcBorders>
          </w:tcPr>
          <w:p w:rsidR="005B7F36" w:rsidRDefault="006D7DA4" w:rsidP="00356EE8">
            <w:r>
              <w:rPr>
                <w:noProof/>
              </w:rPr>
              <w:pict>
                <v:roundrect id="_x0000_s1042" style="position:absolute;margin-left:9.25pt;margin-top:23.6pt;width:264pt;height:24.75pt;z-index:251667456;mso-position-horizontal-relative:text;mso-position-vertical-relative:text" arcsize="10923f" fillcolor="#4bacc6 [3208]" strokecolor="#f2f2f2 [3041]" strokeweight="3pt">
                  <v:shadow on="t" type="perspective" color="#205867 [1608]" opacity=".5" offset="1pt" offset2="-1pt"/>
                  <v:textbox style="mso-next-textbox:#_x0000_s1042">
                    <w:txbxContent>
                      <w:p w:rsidR="000C2A3A" w:rsidRPr="00C03ADC" w:rsidRDefault="000C2A3A" w:rsidP="000C2A3A">
                        <w:pPr>
                          <w:rPr>
                            <w:color w:val="FFFFFF" w:themeColor="background1"/>
                          </w:rPr>
                        </w:pPr>
                        <w:r>
                          <w:rPr>
                            <w:color w:val="FFFFFF" w:themeColor="background1"/>
                          </w:rPr>
                          <w:t>Resources</w:t>
                        </w:r>
                      </w:p>
                    </w:txbxContent>
                  </v:textbox>
                </v:roundrect>
              </w:pict>
            </w:r>
          </w:p>
        </w:tc>
      </w:tr>
      <w:tr w:rsidR="00483054" w:rsidTr="000C2A3A">
        <w:trPr>
          <w:trHeight w:val="1268"/>
        </w:trPr>
        <w:tc>
          <w:tcPr>
            <w:tcW w:w="9576" w:type="dxa"/>
            <w:tcBorders>
              <w:bottom w:val="single" w:sz="4" w:space="0" w:color="auto"/>
            </w:tcBorders>
          </w:tcPr>
          <w:p w:rsidR="005B7F36" w:rsidRDefault="005B7F36" w:rsidP="005B7F36">
            <w:pPr>
              <w:pStyle w:val="ListParagraph"/>
              <w:numPr>
                <w:ilvl w:val="0"/>
                <w:numId w:val="4"/>
              </w:numPr>
            </w:pPr>
          </w:p>
          <w:p w:rsidR="005B7F36" w:rsidRDefault="005B7F36" w:rsidP="005B7F36">
            <w:pPr>
              <w:pStyle w:val="ListParagraph"/>
            </w:pPr>
          </w:p>
          <w:p w:rsidR="005B7F36" w:rsidRDefault="005B7F36" w:rsidP="005B7F36">
            <w:pPr>
              <w:pStyle w:val="ListParagraph"/>
              <w:numPr>
                <w:ilvl w:val="0"/>
                <w:numId w:val="4"/>
              </w:numPr>
            </w:pPr>
            <w:proofErr w:type="spellStart"/>
            <w:r>
              <w:t>Frankenheimer</w:t>
            </w:r>
            <w:proofErr w:type="spellEnd"/>
            <w:r>
              <w:t>, John – The Manchurian Candidate – Metro-Goldwyn-Mayer- 1962</w:t>
            </w:r>
          </w:p>
          <w:p w:rsidR="005B7F36" w:rsidRDefault="005B7F36" w:rsidP="005B7F36">
            <w:pPr>
              <w:pStyle w:val="ListParagraph"/>
              <w:numPr>
                <w:ilvl w:val="0"/>
                <w:numId w:val="4"/>
              </w:numPr>
            </w:pPr>
            <w:r>
              <w:t>Ebert, Roger – Review: The Manchurian Candidate – Chicago Sun-Times – December 7, 2003</w:t>
            </w:r>
          </w:p>
          <w:p w:rsidR="00483054" w:rsidRDefault="00483054" w:rsidP="00356EE8"/>
        </w:tc>
      </w:tr>
    </w:tbl>
    <w:p w:rsidR="00B9535C" w:rsidRDefault="00B9535C"/>
    <w:sectPr w:rsidR="00B9535C" w:rsidSect="002B014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56"/>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21DE" w:rsidRDefault="00E421DE" w:rsidP="002B0144">
      <w:pPr>
        <w:spacing w:after="0" w:line="240" w:lineRule="auto"/>
      </w:pPr>
      <w:r>
        <w:separator/>
      </w:r>
    </w:p>
  </w:endnote>
  <w:endnote w:type="continuationSeparator" w:id="0">
    <w:p w:rsidR="00E421DE" w:rsidRDefault="00E421DE" w:rsidP="002B01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144" w:rsidRDefault="002B014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09105"/>
      <w:docPartObj>
        <w:docPartGallery w:val="Page Numbers (Bottom of Page)"/>
        <w:docPartUnique/>
      </w:docPartObj>
    </w:sdtPr>
    <w:sdtContent>
      <w:p w:rsidR="002B0144" w:rsidRDefault="002B0144">
        <w:pPr>
          <w:pStyle w:val="Footer"/>
          <w:jc w:val="right"/>
        </w:pPr>
        <w:fldSimple w:instr=" PAGE   \* MERGEFORMAT ">
          <w:r>
            <w:rPr>
              <w:noProof/>
            </w:rPr>
            <w:t>156</w:t>
          </w:r>
        </w:fldSimple>
      </w:p>
    </w:sdtContent>
  </w:sdt>
  <w:p w:rsidR="002B0144" w:rsidRDefault="002B014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144" w:rsidRDefault="002B01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21DE" w:rsidRDefault="00E421DE" w:rsidP="002B0144">
      <w:pPr>
        <w:spacing w:after="0" w:line="240" w:lineRule="auto"/>
      </w:pPr>
      <w:r>
        <w:separator/>
      </w:r>
    </w:p>
  </w:footnote>
  <w:footnote w:type="continuationSeparator" w:id="0">
    <w:p w:rsidR="00E421DE" w:rsidRDefault="00E421DE" w:rsidP="002B014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144" w:rsidRDefault="002B014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144" w:rsidRDefault="002B014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144" w:rsidRDefault="002B014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B1F02"/>
    <w:multiLevelType w:val="hybridMultilevel"/>
    <w:tmpl w:val="A8D43BBA"/>
    <w:lvl w:ilvl="0" w:tplc="A7783DBC">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A0774C"/>
    <w:multiLevelType w:val="hybridMultilevel"/>
    <w:tmpl w:val="C08C62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40DF7019"/>
    <w:multiLevelType w:val="hybridMultilevel"/>
    <w:tmpl w:val="C5C6B89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419353C2"/>
    <w:multiLevelType w:val="hybridMultilevel"/>
    <w:tmpl w:val="F0988F8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7E5C52FC"/>
    <w:multiLevelType w:val="hybridMultilevel"/>
    <w:tmpl w:val="21E25CA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footnotePr>
    <w:footnote w:id="-1"/>
    <w:footnote w:id="0"/>
  </w:footnotePr>
  <w:endnotePr>
    <w:endnote w:id="-1"/>
    <w:endnote w:id="0"/>
  </w:endnotePr>
  <w:compat/>
  <w:rsids>
    <w:rsidRoot w:val="00C54B6F"/>
    <w:rsid w:val="000539F6"/>
    <w:rsid w:val="000C2A3A"/>
    <w:rsid w:val="0010190B"/>
    <w:rsid w:val="002B0144"/>
    <w:rsid w:val="0030358A"/>
    <w:rsid w:val="00376892"/>
    <w:rsid w:val="00483054"/>
    <w:rsid w:val="004A17AE"/>
    <w:rsid w:val="005B7F36"/>
    <w:rsid w:val="006B6023"/>
    <w:rsid w:val="006D7DA4"/>
    <w:rsid w:val="00995558"/>
    <w:rsid w:val="00B07A76"/>
    <w:rsid w:val="00B75D85"/>
    <w:rsid w:val="00B9535C"/>
    <w:rsid w:val="00C54B6F"/>
    <w:rsid w:val="00CC1324"/>
    <w:rsid w:val="00CD1ACC"/>
    <w:rsid w:val="00E421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53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54B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54B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4B6F"/>
    <w:rPr>
      <w:rFonts w:ascii="Tahoma" w:hAnsi="Tahoma" w:cs="Tahoma"/>
      <w:sz w:val="16"/>
      <w:szCs w:val="16"/>
    </w:rPr>
  </w:style>
  <w:style w:type="paragraph" w:styleId="ListParagraph">
    <w:name w:val="List Paragraph"/>
    <w:basedOn w:val="Normal"/>
    <w:uiPriority w:val="34"/>
    <w:qFormat/>
    <w:rsid w:val="005B7F36"/>
    <w:pPr>
      <w:ind w:left="720"/>
      <w:contextualSpacing/>
    </w:pPr>
    <w:rPr>
      <w:lang w:val="en-CA"/>
    </w:rPr>
  </w:style>
  <w:style w:type="paragraph" w:styleId="Header">
    <w:name w:val="header"/>
    <w:basedOn w:val="Normal"/>
    <w:link w:val="HeaderChar"/>
    <w:uiPriority w:val="99"/>
    <w:semiHidden/>
    <w:unhideWhenUsed/>
    <w:rsid w:val="002B014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B0144"/>
  </w:style>
  <w:style w:type="paragraph" w:styleId="Footer">
    <w:name w:val="footer"/>
    <w:basedOn w:val="Normal"/>
    <w:link w:val="FooterChar"/>
    <w:uiPriority w:val="99"/>
    <w:unhideWhenUsed/>
    <w:rsid w:val="002B01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4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249</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 Penner</dc:creator>
  <cp:lastModifiedBy>Anita Penner</cp:lastModifiedBy>
  <cp:revision>4</cp:revision>
  <dcterms:created xsi:type="dcterms:W3CDTF">2011-02-14T23:59:00Z</dcterms:created>
  <dcterms:modified xsi:type="dcterms:W3CDTF">2011-02-15T00:32:00Z</dcterms:modified>
</cp:coreProperties>
</file>