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8856"/>
      </w:tblGrid>
      <w:tr w:rsidR="00C262A9" w:rsidRPr="00E22302" w:rsidTr="00E22302">
        <w:trPr>
          <w:trHeight w:val="360"/>
        </w:trPr>
        <w:tc>
          <w:tcPr>
            <w:tcW w:w="9576" w:type="dxa"/>
            <w:tcBorders>
              <w:top w:val="nil"/>
              <w:left w:val="nil"/>
              <w:bottom w:val="single" w:sz="4" w:space="0" w:color="auto"/>
              <w:right w:val="nil"/>
            </w:tcBorders>
          </w:tcPr>
          <w:p w:rsidR="00C262A9" w:rsidRPr="00E22302" w:rsidRDefault="00CB3280" w:rsidP="00E22302">
            <w:pPr>
              <w:rPr>
                <w:rFonts w:asciiTheme="majorHAnsi" w:hAnsiTheme="majorHAnsi"/>
              </w:rPr>
            </w:pPr>
            <w:r>
              <w:rPr>
                <w:rFonts w:asciiTheme="majorHAnsi" w:hAnsiTheme="majorHAnsi"/>
                <w:noProof/>
              </w:rPr>
              <w:pict>
                <v:roundrect id="_x0000_s1026" style="position:absolute;margin-left:-10.95pt;margin-top:7.8pt;width:448pt;height:27.3pt;z-index:251667456" arcsize="10923f" fillcolor="#4f81bd [3204]" strokecolor="#f2f2f2 [3041]" strokeweight="3pt">
                  <v:shadow on="t" type="perspective" color="#243f60 [1604]" opacity=".5" offset="1pt" offset2="-1pt"/>
                  <v:textbox style="mso-next-textbox:#_x0000_s1026">
                    <w:txbxContent>
                      <w:p w:rsidR="008C3D7E" w:rsidRPr="00E22302" w:rsidRDefault="008C3D7E" w:rsidP="00C262A9">
                        <w:pPr>
                          <w:rPr>
                            <w:rFonts w:asciiTheme="majorHAnsi" w:hAnsiTheme="majorHAnsi"/>
                            <w:color w:val="FFFFFF" w:themeColor="background1"/>
                          </w:rPr>
                        </w:pPr>
                        <w:r w:rsidRPr="00E22302">
                          <w:rPr>
                            <w:rFonts w:asciiTheme="majorHAnsi" w:hAnsiTheme="majorHAnsi"/>
                            <w:color w:val="FFFFFF" w:themeColor="background1"/>
                          </w:rPr>
                          <w:t>Activity 1: United States</w:t>
                        </w:r>
                        <w:r w:rsidR="0099422A">
                          <w:rPr>
                            <w:rFonts w:asciiTheme="majorHAnsi" w:hAnsiTheme="majorHAnsi"/>
                            <w:color w:val="FFFFFF" w:themeColor="background1"/>
                          </w:rPr>
                          <w:t xml:space="preserve"> </w:t>
                        </w:r>
                        <w:proofErr w:type="gramStart"/>
                        <w:r w:rsidR="0099422A">
                          <w:rPr>
                            <w:rFonts w:asciiTheme="majorHAnsi" w:hAnsiTheme="majorHAnsi"/>
                            <w:color w:val="FFFFFF" w:themeColor="background1"/>
                          </w:rPr>
                          <w:t>During</w:t>
                        </w:r>
                        <w:proofErr w:type="gramEnd"/>
                        <w:r w:rsidR="0099422A">
                          <w:rPr>
                            <w:rFonts w:asciiTheme="majorHAnsi" w:hAnsiTheme="majorHAnsi"/>
                            <w:color w:val="FFFFFF" w:themeColor="background1"/>
                          </w:rPr>
                          <w:t xml:space="preserve"> the Cold War</w:t>
                        </w:r>
                        <w:r w:rsidRPr="00E22302">
                          <w:rPr>
                            <w:rFonts w:asciiTheme="majorHAnsi" w:hAnsiTheme="majorHAnsi"/>
                            <w:color w:val="FFFFFF" w:themeColor="background1"/>
                          </w:rPr>
                          <w:t>: Cold War Politics</w:t>
                        </w:r>
                      </w:p>
                    </w:txbxContent>
                  </v:textbox>
                </v:roundrect>
              </w:pict>
            </w:r>
          </w:p>
        </w:tc>
      </w:tr>
      <w:tr w:rsidR="00C262A9" w:rsidRPr="00E22302">
        <w:tc>
          <w:tcPr>
            <w:tcW w:w="9576" w:type="dxa"/>
            <w:tcBorders>
              <w:bottom w:val="single" w:sz="4" w:space="0" w:color="auto"/>
            </w:tcBorders>
          </w:tcPr>
          <w:p w:rsidR="00C262A9" w:rsidRPr="00E22302" w:rsidRDefault="00C262A9" w:rsidP="00715674">
            <w:pPr>
              <w:rPr>
                <w:rFonts w:asciiTheme="majorHAnsi" w:hAnsiTheme="majorHAnsi"/>
              </w:rPr>
            </w:pPr>
          </w:p>
          <w:p w:rsidR="00C262A9" w:rsidRPr="00E22302" w:rsidRDefault="00C262A9" w:rsidP="00E22302">
            <w:pPr>
              <w:spacing w:after="0"/>
              <w:rPr>
                <w:rFonts w:asciiTheme="majorHAnsi" w:hAnsiTheme="majorHAnsi"/>
              </w:rPr>
            </w:pPr>
            <w:r w:rsidRPr="0099422A">
              <w:rPr>
                <w:rFonts w:asciiTheme="majorHAnsi" w:hAnsiTheme="majorHAnsi"/>
                <w:b/>
              </w:rPr>
              <w:t>Time Needed:</w:t>
            </w:r>
            <w:r w:rsidR="0099422A">
              <w:rPr>
                <w:rFonts w:asciiTheme="majorHAnsi" w:hAnsiTheme="majorHAnsi"/>
              </w:rPr>
              <w:t xml:space="preserve"> 113 Minutes</w:t>
            </w:r>
          </w:p>
          <w:p w:rsidR="00C262A9" w:rsidRPr="00E22302" w:rsidRDefault="0099422A" w:rsidP="00E22302">
            <w:pPr>
              <w:spacing w:after="0"/>
              <w:rPr>
                <w:rFonts w:asciiTheme="majorHAnsi" w:hAnsiTheme="majorHAnsi"/>
              </w:rPr>
            </w:pPr>
            <w:r w:rsidRPr="0099422A">
              <w:rPr>
                <w:rFonts w:asciiTheme="majorHAnsi" w:hAnsiTheme="majorHAnsi"/>
                <w:b/>
              </w:rPr>
              <w:t>Written By</w:t>
            </w:r>
            <w:r w:rsidR="00C262A9" w:rsidRPr="0099422A">
              <w:rPr>
                <w:rFonts w:asciiTheme="majorHAnsi" w:hAnsiTheme="majorHAnsi"/>
                <w:b/>
              </w:rPr>
              <w:t>:</w:t>
            </w:r>
            <w:r w:rsidR="00C262A9" w:rsidRPr="00E22302">
              <w:rPr>
                <w:rFonts w:asciiTheme="majorHAnsi" w:hAnsiTheme="majorHAnsi"/>
              </w:rPr>
              <w:t xml:space="preserve"> Kimberly </w:t>
            </w:r>
            <w:proofErr w:type="spellStart"/>
            <w:r w:rsidR="00C262A9" w:rsidRPr="00E22302">
              <w:rPr>
                <w:rFonts w:asciiTheme="majorHAnsi" w:hAnsiTheme="majorHAnsi"/>
              </w:rPr>
              <w:t>Shopiro</w:t>
            </w:r>
            <w:proofErr w:type="spellEnd"/>
          </w:p>
          <w:p w:rsidR="00C262A9" w:rsidRDefault="00C262A9" w:rsidP="00E22302">
            <w:pPr>
              <w:spacing w:after="0"/>
              <w:rPr>
                <w:rFonts w:asciiTheme="majorHAnsi" w:hAnsiTheme="majorHAnsi"/>
              </w:rPr>
            </w:pPr>
            <w:r w:rsidRPr="0099422A">
              <w:rPr>
                <w:rFonts w:asciiTheme="majorHAnsi" w:hAnsiTheme="majorHAnsi"/>
                <w:b/>
              </w:rPr>
              <w:t>Teaching Strategy:</w:t>
            </w:r>
            <w:r w:rsidRPr="00E22302">
              <w:rPr>
                <w:rFonts w:asciiTheme="majorHAnsi" w:hAnsiTheme="majorHAnsi"/>
              </w:rPr>
              <w:t xml:space="preserve"> Infusing Current Events</w:t>
            </w:r>
          </w:p>
          <w:p w:rsidR="00E22302" w:rsidRPr="00E22302" w:rsidRDefault="00E22302" w:rsidP="00E22302">
            <w:pPr>
              <w:spacing w:after="0"/>
              <w:rPr>
                <w:rFonts w:asciiTheme="majorHAnsi" w:hAnsiTheme="majorHAnsi"/>
              </w:rPr>
            </w:pPr>
          </w:p>
        </w:tc>
      </w:tr>
      <w:tr w:rsidR="00C262A9" w:rsidRPr="00E22302">
        <w:tc>
          <w:tcPr>
            <w:tcW w:w="9576" w:type="dxa"/>
            <w:tcBorders>
              <w:left w:val="nil"/>
              <w:right w:val="nil"/>
            </w:tcBorders>
          </w:tcPr>
          <w:p w:rsidR="00C262A9" w:rsidRPr="00E22302" w:rsidRDefault="00CB3280">
            <w:pPr>
              <w:rPr>
                <w:rFonts w:asciiTheme="majorHAnsi" w:hAnsiTheme="majorHAnsi"/>
              </w:rPr>
            </w:pPr>
            <w:r>
              <w:rPr>
                <w:rFonts w:asciiTheme="majorHAnsi" w:hAnsiTheme="majorHAnsi"/>
                <w:noProof/>
              </w:rPr>
              <w:pict>
                <v:roundrect id="_x0000_s1027" style="position:absolute;margin-left:8.25pt;margin-top:11.75pt;width:264pt;height:24.75pt;z-index:251668480;mso-position-horizontal-relative:text;mso-position-vertical-relative:text" arcsize="10923f" fillcolor="#4f81bd [3204]" strokecolor="#f2f2f2 [3041]" strokeweight="3pt">
                  <v:shadow on="t" type="perspective" color="#243f60 [1604]" opacity=".5" offset="1pt" offset2="-1pt"/>
                  <v:textbox style="mso-next-textbox:#_x0000_s1027">
                    <w:txbxContent>
                      <w:p w:rsidR="008C3D7E" w:rsidRPr="00225092" w:rsidRDefault="008C3D7E" w:rsidP="00C262A9">
                        <w:pPr>
                          <w:rPr>
                            <w:rFonts w:asciiTheme="majorHAnsi" w:hAnsiTheme="majorHAnsi"/>
                            <w:color w:val="FFFFFF" w:themeColor="background1"/>
                          </w:rPr>
                        </w:pPr>
                        <w:r w:rsidRPr="00225092">
                          <w:rPr>
                            <w:rFonts w:asciiTheme="majorHAnsi" w:hAnsiTheme="majorHAnsi"/>
                            <w:color w:val="FFFFFF" w:themeColor="background1"/>
                          </w:rPr>
                          <w:t>Description</w:t>
                        </w:r>
                      </w:p>
                    </w:txbxContent>
                  </v:textbox>
                </v:roundrect>
              </w:pict>
            </w:r>
          </w:p>
        </w:tc>
      </w:tr>
      <w:tr w:rsidR="00C262A9" w:rsidRPr="00E22302">
        <w:trPr>
          <w:trHeight w:val="1070"/>
        </w:trPr>
        <w:tc>
          <w:tcPr>
            <w:tcW w:w="9576" w:type="dxa"/>
            <w:tcBorders>
              <w:bottom w:val="single" w:sz="4" w:space="0" w:color="auto"/>
            </w:tcBorders>
          </w:tcPr>
          <w:p w:rsidR="00C262A9" w:rsidRPr="00E22302" w:rsidRDefault="00C262A9">
            <w:pPr>
              <w:rPr>
                <w:rFonts w:asciiTheme="majorHAnsi" w:hAnsiTheme="majorHAnsi"/>
              </w:rPr>
            </w:pPr>
          </w:p>
          <w:p w:rsidR="00C262A9" w:rsidRPr="00E22302" w:rsidRDefault="00D5394F" w:rsidP="00353C62">
            <w:pPr>
              <w:rPr>
                <w:rFonts w:asciiTheme="majorHAnsi" w:hAnsiTheme="majorHAnsi"/>
              </w:rPr>
            </w:pPr>
            <w:r w:rsidRPr="00E22302">
              <w:rPr>
                <w:rFonts w:asciiTheme="majorHAnsi" w:hAnsiTheme="majorHAnsi"/>
              </w:rPr>
              <w:t xml:space="preserve">This activity introduces students to the American perspective and several key events during the Cold War. </w:t>
            </w:r>
            <w:r w:rsidR="00715674" w:rsidRPr="00E22302">
              <w:rPr>
                <w:rFonts w:asciiTheme="majorHAnsi" w:hAnsiTheme="majorHAnsi"/>
              </w:rPr>
              <w:t>To begin this activity, the te</w:t>
            </w:r>
            <w:r w:rsidR="00AF3203" w:rsidRPr="00E22302">
              <w:rPr>
                <w:rFonts w:asciiTheme="majorHAnsi" w:hAnsiTheme="majorHAnsi"/>
              </w:rPr>
              <w:t>acher can ask students to fill out</w:t>
            </w:r>
            <w:r w:rsidR="00715674" w:rsidRPr="00E22302">
              <w:rPr>
                <w:rFonts w:asciiTheme="majorHAnsi" w:hAnsiTheme="majorHAnsi"/>
              </w:rPr>
              <w:t xml:space="preserve"> a “Round Robin” for the ques</w:t>
            </w:r>
            <w:r w:rsidR="00942A22" w:rsidRPr="00E22302">
              <w:rPr>
                <w:rFonts w:asciiTheme="majorHAnsi" w:hAnsiTheme="majorHAnsi"/>
              </w:rPr>
              <w:t>tion: “Why was this war deemed the</w:t>
            </w:r>
            <w:r w:rsidR="00715674" w:rsidRPr="00E22302">
              <w:rPr>
                <w:rFonts w:asciiTheme="majorHAnsi" w:hAnsiTheme="majorHAnsi"/>
              </w:rPr>
              <w:t xml:space="preserve"> ‘Cold’ war?</w:t>
            </w:r>
            <w:proofErr w:type="gramStart"/>
            <w:r w:rsidR="00715674" w:rsidRPr="00E22302">
              <w:rPr>
                <w:rFonts w:asciiTheme="majorHAnsi" w:hAnsiTheme="majorHAnsi"/>
              </w:rPr>
              <w:t>”.</w:t>
            </w:r>
            <w:proofErr w:type="gramEnd"/>
            <w:r w:rsidR="00715674" w:rsidRPr="00E22302">
              <w:rPr>
                <w:rFonts w:asciiTheme="majorHAnsi" w:hAnsiTheme="majorHAnsi"/>
              </w:rPr>
              <w:t xml:space="preserve"> After students take turns filling in their answers, the teacher can begin discussing with the class the difference b</w:t>
            </w:r>
            <w:r w:rsidR="00346E00" w:rsidRPr="00E22302">
              <w:rPr>
                <w:rFonts w:asciiTheme="majorHAnsi" w:hAnsiTheme="majorHAnsi"/>
              </w:rPr>
              <w:t>etwee</w:t>
            </w:r>
            <w:r w:rsidR="00BC29C5" w:rsidRPr="00E22302">
              <w:rPr>
                <w:rFonts w:asciiTheme="majorHAnsi" w:hAnsiTheme="majorHAnsi"/>
              </w:rPr>
              <w:t>n “cold war” and “hot war”. In the next segment of the activity</w:t>
            </w:r>
            <w:r w:rsidR="00346E00" w:rsidRPr="00E22302">
              <w:rPr>
                <w:rFonts w:asciiTheme="majorHAnsi" w:hAnsiTheme="majorHAnsi"/>
              </w:rPr>
              <w:t>, the students will gain an understanding of key events</w:t>
            </w:r>
            <w:r w:rsidR="00C75747" w:rsidRPr="00E22302">
              <w:rPr>
                <w:rFonts w:asciiTheme="majorHAnsi" w:hAnsiTheme="majorHAnsi"/>
              </w:rPr>
              <w:t xml:space="preserve"> and </w:t>
            </w:r>
            <w:r w:rsidR="00346E00" w:rsidRPr="00E22302">
              <w:rPr>
                <w:rFonts w:asciiTheme="majorHAnsi" w:hAnsiTheme="majorHAnsi"/>
              </w:rPr>
              <w:t>policies during the Cold War through</w:t>
            </w:r>
            <w:r w:rsidR="004E512A" w:rsidRPr="00E22302">
              <w:rPr>
                <w:rFonts w:asciiTheme="majorHAnsi" w:hAnsiTheme="majorHAnsi"/>
              </w:rPr>
              <w:t xml:space="preserve"> a jigsaw activity</w:t>
            </w:r>
            <w:r w:rsidR="00A869E6" w:rsidRPr="00E22302">
              <w:rPr>
                <w:rFonts w:asciiTheme="majorHAnsi" w:hAnsiTheme="majorHAnsi"/>
              </w:rPr>
              <w:t>. Finally, students will</w:t>
            </w:r>
            <w:r w:rsidR="00346E00" w:rsidRPr="00E22302">
              <w:rPr>
                <w:rFonts w:asciiTheme="majorHAnsi" w:hAnsiTheme="majorHAnsi"/>
              </w:rPr>
              <w:t xml:space="preserve"> have the opportunity to examine</w:t>
            </w:r>
            <w:r w:rsidR="00C74FAA" w:rsidRPr="00E22302">
              <w:rPr>
                <w:rFonts w:asciiTheme="majorHAnsi" w:hAnsiTheme="majorHAnsi"/>
              </w:rPr>
              <w:t xml:space="preserve"> the speeches of </w:t>
            </w:r>
            <w:r w:rsidR="00346E00" w:rsidRPr="00E22302">
              <w:rPr>
                <w:rFonts w:asciiTheme="majorHAnsi" w:hAnsiTheme="majorHAnsi"/>
              </w:rPr>
              <w:t>different American presidents dur</w:t>
            </w:r>
            <w:r w:rsidR="00A869E6" w:rsidRPr="00E22302">
              <w:rPr>
                <w:rFonts w:asciiTheme="majorHAnsi" w:hAnsiTheme="majorHAnsi"/>
              </w:rPr>
              <w:t xml:space="preserve">ing the Cold War and compare and </w:t>
            </w:r>
            <w:r w:rsidR="00BC29C5" w:rsidRPr="00E22302">
              <w:rPr>
                <w:rFonts w:asciiTheme="majorHAnsi" w:hAnsiTheme="majorHAnsi"/>
              </w:rPr>
              <w:t xml:space="preserve">compare and </w:t>
            </w:r>
            <w:r w:rsidR="00A869E6" w:rsidRPr="00E22302">
              <w:rPr>
                <w:rFonts w:asciiTheme="majorHAnsi" w:hAnsiTheme="majorHAnsi"/>
              </w:rPr>
              <w:t>contrast tho</w:t>
            </w:r>
            <w:r w:rsidR="00346E00" w:rsidRPr="00E22302">
              <w:rPr>
                <w:rFonts w:asciiTheme="majorHAnsi" w:hAnsiTheme="majorHAnsi"/>
              </w:rPr>
              <w:t>se speeches to a more current event and presidential speech, for exa</w:t>
            </w:r>
            <w:r w:rsidR="00BD59BB" w:rsidRPr="00E22302">
              <w:rPr>
                <w:rFonts w:asciiTheme="majorHAnsi" w:hAnsiTheme="majorHAnsi"/>
              </w:rPr>
              <w:t>mple, George W. Bush’s speech announcing</w:t>
            </w:r>
            <w:r w:rsidR="00346E00" w:rsidRPr="00E22302">
              <w:rPr>
                <w:rFonts w:asciiTheme="majorHAnsi" w:hAnsiTheme="majorHAnsi"/>
              </w:rPr>
              <w:t xml:space="preserve"> the War on Terror. To conclude the activity, the teac</w:t>
            </w:r>
            <w:r w:rsidR="00BC29C5" w:rsidRPr="00E22302">
              <w:rPr>
                <w:rFonts w:asciiTheme="majorHAnsi" w:hAnsiTheme="majorHAnsi"/>
              </w:rPr>
              <w:t>her will show a short media piece</w:t>
            </w:r>
            <w:r w:rsidR="00346E00" w:rsidRPr="00E22302">
              <w:rPr>
                <w:rFonts w:asciiTheme="majorHAnsi" w:hAnsiTheme="majorHAnsi"/>
              </w:rPr>
              <w:t xml:space="preserve"> on The Cuban Missile Crisis and The Bay of Pigs, after which the students will write a letter to a Newspaper Editor, describing their feelings towards the event as a contemporary American citizen. </w:t>
            </w:r>
            <w:r w:rsidR="00BC29C5" w:rsidRPr="00E22302">
              <w:rPr>
                <w:rFonts w:asciiTheme="majorHAnsi" w:hAnsiTheme="majorHAnsi"/>
              </w:rPr>
              <w:t>This assessment will help students to practice necessary skills that they will be using for the culminating activity of the unit such as perspective, media literacy, critical thinking and application, and an understanding of the political and social conflict arising from the Cold War.</w:t>
            </w:r>
          </w:p>
        </w:tc>
      </w:tr>
      <w:tr w:rsidR="00C262A9" w:rsidRPr="00E22302">
        <w:tc>
          <w:tcPr>
            <w:tcW w:w="9576" w:type="dxa"/>
            <w:tcBorders>
              <w:left w:val="nil"/>
              <w:right w:val="nil"/>
            </w:tcBorders>
          </w:tcPr>
          <w:p w:rsidR="00C262A9" w:rsidRPr="00E22302" w:rsidRDefault="00CB3280" w:rsidP="00E22302">
            <w:pPr>
              <w:rPr>
                <w:rFonts w:asciiTheme="majorHAnsi" w:hAnsiTheme="majorHAnsi"/>
              </w:rPr>
            </w:pPr>
            <w:r>
              <w:rPr>
                <w:rFonts w:asciiTheme="majorHAnsi" w:hAnsiTheme="majorHAnsi"/>
                <w:noProof/>
              </w:rPr>
              <w:pict>
                <v:roundrect id="_x0000_s1028" style="position:absolute;margin-left:8.25pt;margin-top:10.8pt;width:264pt;height:24.75pt;z-index:251669504;mso-position-horizontal-relative:text;mso-position-vertical-relative:text" arcsize="10923f" fillcolor="#4f81bd [3204]" strokecolor="#f2f2f2 [3041]" strokeweight="3pt">
                  <v:shadow on="t" type="perspective" color="#243f60 [1604]" opacity=".5" offset="1pt" offset2="-1pt"/>
                  <v:textbox style="mso-next-textbox:#_x0000_s1028">
                    <w:txbxContent>
                      <w:p w:rsidR="008C3D7E" w:rsidRPr="00225092" w:rsidRDefault="008C3D7E" w:rsidP="00C262A9">
                        <w:pPr>
                          <w:rPr>
                            <w:rFonts w:asciiTheme="majorHAnsi" w:hAnsiTheme="majorHAnsi"/>
                            <w:color w:val="FFFFFF" w:themeColor="background1"/>
                          </w:rPr>
                        </w:pPr>
                        <w:r w:rsidRPr="00225092">
                          <w:rPr>
                            <w:rFonts w:asciiTheme="majorHAnsi" w:hAnsiTheme="majorHAnsi"/>
                            <w:color w:val="FFFFFF" w:themeColor="background1"/>
                          </w:rPr>
                          <w:t>Strands and Expectations</w:t>
                        </w:r>
                      </w:p>
                    </w:txbxContent>
                  </v:textbox>
                </v:roundrect>
              </w:pict>
            </w:r>
          </w:p>
        </w:tc>
      </w:tr>
      <w:tr w:rsidR="00C262A9" w:rsidRPr="00E22302">
        <w:trPr>
          <w:trHeight w:val="70"/>
        </w:trPr>
        <w:tc>
          <w:tcPr>
            <w:tcW w:w="9576" w:type="dxa"/>
            <w:tcBorders>
              <w:bottom w:val="single" w:sz="4" w:space="0" w:color="auto"/>
            </w:tcBorders>
          </w:tcPr>
          <w:p w:rsidR="00C262A9" w:rsidRPr="00E22302" w:rsidRDefault="00C262A9" w:rsidP="00715674">
            <w:pPr>
              <w:rPr>
                <w:rFonts w:asciiTheme="majorHAnsi" w:hAnsiTheme="majorHAnsi"/>
              </w:rPr>
            </w:pPr>
          </w:p>
          <w:p w:rsidR="00C262A9" w:rsidRPr="00E22302" w:rsidRDefault="00C262A9" w:rsidP="0099422A">
            <w:pPr>
              <w:spacing w:after="0"/>
              <w:rPr>
                <w:rFonts w:asciiTheme="majorHAnsi" w:hAnsiTheme="majorHAnsi"/>
                <w:b/>
              </w:rPr>
            </w:pPr>
            <w:r w:rsidRPr="00E22302">
              <w:rPr>
                <w:rFonts w:asciiTheme="majorHAnsi" w:hAnsiTheme="majorHAnsi"/>
                <w:b/>
              </w:rPr>
              <w:t>Strands</w:t>
            </w:r>
          </w:p>
          <w:p w:rsidR="00C262A9" w:rsidRPr="00E22302" w:rsidRDefault="00C262A9" w:rsidP="0099422A">
            <w:pPr>
              <w:spacing w:after="0"/>
              <w:rPr>
                <w:rFonts w:asciiTheme="majorHAnsi" w:hAnsiTheme="majorHAnsi"/>
              </w:rPr>
            </w:pPr>
            <w:r w:rsidRPr="00E22302">
              <w:rPr>
                <w:rFonts w:asciiTheme="majorHAnsi" w:hAnsiTheme="majorHAnsi"/>
              </w:rPr>
              <w:t>Communities: Local, National and Global</w:t>
            </w:r>
          </w:p>
          <w:p w:rsidR="00C262A9" w:rsidRPr="00E22302" w:rsidRDefault="00C262A9" w:rsidP="0099422A">
            <w:pPr>
              <w:spacing w:after="0"/>
              <w:rPr>
                <w:rFonts w:asciiTheme="majorHAnsi" w:hAnsiTheme="majorHAnsi"/>
              </w:rPr>
            </w:pPr>
            <w:r w:rsidRPr="00E22302">
              <w:rPr>
                <w:rFonts w:asciiTheme="majorHAnsi" w:hAnsiTheme="majorHAnsi"/>
              </w:rPr>
              <w:t>Citizenship and Heritage</w:t>
            </w:r>
          </w:p>
          <w:p w:rsidR="00C262A9" w:rsidRPr="00E22302" w:rsidRDefault="00C262A9" w:rsidP="0099422A">
            <w:pPr>
              <w:spacing w:after="0"/>
              <w:rPr>
                <w:rFonts w:asciiTheme="majorHAnsi" w:hAnsiTheme="majorHAnsi"/>
              </w:rPr>
            </w:pPr>
            <w:r w:rsidRPr="00E22302">
              <w:rPr>
                <w:rFonts w:asciiTheme="majorHAnsi" w:hAnsiTheme="majorHAnsi"/>
              </w:rPr>
              <w:t>Methods of Historical Inquiry</w:t>
            </w:r>
          </w:p>
          <w:p w:rsidR="00C262A9" w:rsidRPr="00E22302" w:rsidRDefault="00C262A9" w:rsidP="0099422A">
            <w:pPr>
              <w:spacing w:after="0"/>
              <w:rPr>
                <w:rFonts w:asciiTheme="majorHAnsi" w:hAnsiTheme="majorHAnsi"/>
              </w:rPr>
            </w:pPr>
          </w:p>
          <w:p w:rsidR="00C262A9" w:rsidRPr="00E22302" w:rsidRDefault="00C262A9" w:rsidP="0099422A">
            <w:pPr>
              <w:spacing w:after="0"/>
              <w:rPr>
                <w:rFonts w:asciiTheme="majorHAnsi" w:hAnsiTheme="majorHAnsi"/>
                <w:b/>
              </w:rPr>
            </w:pPr>
            <w:r w:rsidRPr="00E22302">
              <w:rPr>
                <w:rFonts w:asciiTheme="majorHAnsi" w:hAnsiTheme="majorHAnsi"/>
                <w:b/>
              </w:rPr>
              <w:t>Overall Expectations</w:t>
            </w:r>
          </w:p>
          <w:p w:rsidR="00C262A9" w:rsidRPr="00E22302" w:rsidRDefault="00C262A9" w:rsidP="00715674">
            <w:pPr>
              <w:pStyle w:val="bodyhanging"/>
              <w:ind w:left="0" w:firstLine="0"/>
              <w:rPr>
                <w:rFonts w:asciiTheme="majorHAnsi" w:hAnsiTheme="majorHAnsi"/>
                <w:szCs w:val="22"/>
              </w:rPr>
            </w:pPr>
            <w:r w:rsidRPr="00E22302">
              <w:rPr>
                <w:rFonts w:asciiTheme="majorHAnsi" w:hAnsiTheme="majorHAnsi"/>
                <w:b/>
                <w:szCs w:val="22"/>
              </w:rPr>
              <w:t>COV.03</w:t>
            </w:r>
            <w:r w:rsidRPr="00E22302">
              <w:rPr>
                <w:rFonts w:asciiTheme="majorHAnsi" w:hAnsiTheme="majorHAnsi"/>
                <w:szCs w:val="22"/>
              </w:rPr>
              <w:t xml:space="preserve"> - evaluate the key factors that have led to conflict and war or to cooperation and peace.</w:t>
            </w:r>
          </w:p>
          <w:p w:rsidR="00C262A9" w:rsidRPr="00E22302" w:rsidRDefault="00F25494" w:rsidP="00715674">
            <w:pPr>
              <w:pStyle w:val="bodyhanging"/>
              <w:ind w:left="0" w:firstLine="0"/>
              <w:rPr>
                <w:rFonts w:asciiTheme="majorHAnsi" w:hAnsiTheme="majorHAnsi"/>
                <w:szCs w:val="22"/>
              </w:rPr>
            </w:pPr>
            <w:r w:rsidRPr="00E22302">
              <w:rPr>
                <w:rFonts w:asciiTheme="majorHAnsi" w:hAnsiTheme="majorHAnsi"/>
                <w:b/>
                <w:szCs w:val="22"/>
              </w:rPr>
              <w:t>CHV.01</w:t>
            </w:r>
            <w:r w:rsidR="00C262A9" w:rsidRPr="00E22302">
              <w:rPr>
                <w:rFonts w:asciiTheme="majorHAnsi" w:hAnsiTheme="majorHAnsi"/>
                <w:b/>
                <w:szCs w:val="22"/>
              </w:rPr>
              <w:t xml:space="preserve"> </w:t>
            </w:r>
            <w:r w:rsidRPr="00E22302">
              <w:rPr>
                <w:rFonts w:asciiTheme="majorHAnsi" w:hAnsiTheme="majorHAnsi"/>
                <w:b/>
                <w:szCs w:val="22"/>
              </w:rPr>
              <w:t>–</w:t>
            </w:r>
            <w:r w:rsidR="00C262A9" w:rsidRPr="00E22302">
              <w:rPr>
                <w:rFonts w:asciiTheme="majorHAnsi" w:hAnsiTheme="majorHAnsi"/>
                <w:szCs w:val="22"/>
              </w:rPr>
              <w:t xml:space="preserve"> </w:t>
            </w:r>
            <w:r w:rsidRPr="00E22302">
              <w:rPr>
                <w:rFonts w:asciiTheme="majorHAnsi" w:hAnsiTheme="majorHAnsi"/>
                <w:szCs w:val="22"/>
              </w:rPr>
              <w:t>demonstrate an understanding of key Western beliefs, philosophies and ideologies that have shapes the West and the rest of the World since the sixteenth century</w:t>
            </w:r>
          </w:p>
          <w:p w:rsidR="00C262A9" w:rsidRPr="00E22302" w:rsidRDefault="00C262A9" w:rsidP="0099422A">
            <w:pPr>
              <w:spacing w:after="0"/>
              <w:rPr>
                <w:rFonts w:asciiTheme="majorHAnsi" w:hAnsiTheme="majorHAnsi"/>
              </w:rPr>
            </w:pPr>
            <w:r w:rsidRPr="00E22302">
              <w:rPr>
                <w:rFonts w:asciiTheme="majorHAnsi" w:hAnsiTheme="majorHAnsi"/>
                <w:b/>
              </w:rPr>
              <w:t>HIV.02</w:t>
            </w:r>
            <w:r w:rsidRPr="00E22302">
              <w:rPr>
                <w:rFonts w:asciiTheme="majorHAnsi" w:hAnsiTheme="majorHAnsi"/>
              </w:rPr>
              <w:t xml:space="preserve"> - critically analyze historical evidence, events, and interpretations</w:t>
            </w:r>
          </w:p>
          <w:p w:rsidR="00F25494" w:rsidRPr="00E22302" w:rsidRDefault="00C262A9" w:rsidP="0099422A">
            <w:pPr>
              <w:spacing w:after="0"/>
              <w:rPr>
                <w:rFonts w:asciiTheme="majorHAnsi" w:hAnsiTheme="majorHAnsi"/>
              </w:rPr>
            </w:pPr>
            <w:r w:rsidRPr="00E22302">
              <w:rPr>
                <w:rFonts w:asciiTheme="majorHAnsi" w:hAnsiTheme="majorHAnsi"/>
                <w:b/>
              </w:rPr>
              <w:t>HIV.04</w:t>
            </w:r>
            <w:r w:rsidRPr="00E22302">
              <w:rPr>
                <w:rFonts w:asciiTheme="majorHAnsi" w:hAnsiTheme="majorHAnsi"/>
              </w:rPr>
              <w:t xml:space="preserve"> - demonstrate an ability to think creatively, manage time efficiently, and work     effectively in independent and collaborative study.</w:t>
            </w:r>
          </w:p>
          <w:p w:rsidR="0099422A" w:rsidRDefault="0099422A" w:rsidP="0099422A">
            <w:pPr>
              <w:spacing w:after="0"/>
              <w:rPr>
                <w:rFonts w:asciiTheme="majorHAnsi" w:hAnsiTheme="majorHAnsi"/>
                <w:b/>
              </w:rPr>
            </w:pPr>
          </w:p>
          <w:p w:rsidR="00C262A9" w:rsidRPr="00E22302" w:rsidRDefault="00C262A9" w:rsidP="0099422A">
            <w:pPr>
              <w:spacing w:after="0"/>
              <w:rPr>
                <w:rFonts w:asciiTheme="majorHAnsi" w:hAnsiTheme="majorHAnsi"/>
                <w:b/>
              </w:rPr>
            </w:pPr>
            <w:r w:rsidRPr="00E22302">
              <w:rPr>
                <w:rFonts w:asciiTheme="majorHAnsi" w:hAnsiTheme="majorHAnsi"/>
                <w:b/>
              </w:rPr>
              <w:t>Specific Expectations</w:t>
            </w:r>
          </w:p>
          <w:p w:rsidR="00C262A9" w:rsidRPr="00E22302" w:rsidRDefault="00C262A9" w:rsidP="00715674">
            <w:pPr>
              <w:pStyle w:val="bodyhanging"/>
              <w:rPr>
                <w:rFonts w:asciiTheme="majorHAnsi" w:hAnsiTheme="majorHAnsi"/>
                <w:szCs w:val="22"/>
              </w:rPr>
            </w:pPr>
            <w:r w:rsidRPr="00E22302">
              <w:rPr>
                <w:rFonts w:asciiTheme="majorHAnsi" w:hAnsiTheme="majorHAnsi"/>
                <w:b/>
                <w:szCs w:val="22"/>
              </w:rPr>
              <w:t>CO3.01</w:t>
            </w:r>
            <w:r w:rsidRPr="00E22302">
              <w:rPr>
                <w:rFonts w:asciiTheme="majorHAnsi" w:hAnsiTheme="majorHAnsi"/>
                <w:szCs w:val="22"/>
              </w:rPr>
              <w:t xml:space="preserve"> – demonstrate an understanding of the key factors that have led to conflict and war</w:t>
            </w:r>
          </w:p>
          <w:p w:rsidR="00E15DD9" w:rsidRPr="00E22302" w:rsidRDefault="00F25494" w:rsidP="00715674">
            <w:pPr>
              <w:pStyle w:val="bodyhanging"/>
              <w:rPr>
                <w:rFonts w:asciiTheme="majorHAnsi" w:hAnsiTheme="majorHAnsi"/>
                <w:szCs w:val="22"/>
              </w:rPr>
            </w:pPr>
            <w:r w:rsidRPr="00E22302">
              <w:rPr>
                <w:rFonts w:asciiTheme="majorHAnsi" w:hAnsiTheme="majorHAnsi"/>
                <w:b/>
                <w:szCs w:val="22"/>
              </w:rPr>
              <w:t>CO3.04</w:t>
            </w:r>
            <w:r w:rsidR="00C262A9" w:rsidRPr="00E22302">
              <w:rPr>
                <w:rFonts w:asciiTheme="majorHAnsi" w:hAnsiTheme="majorHAnsi"/>
                <w:b/>
                <w:szCs w:val="22"/>
              </w:rPr>
              <w:t xml:space="preserve"> </w:t>
            </w:r>
            <w:r w:rsidR="00C262A9" w:rsidRPr="00E22302">
              <w:rPr>
                <w:rFonts w:asciiTheme="majorHAnsi" w:hAnsiTheme="majorHAnsi"/>
                <w:szCs w:val="22"/>
              </w:rPr>
              <w:t xml:space="preserve">– </w:t>
            </w:r>
            <w:r w:rsidRPr="00E22302">
              <w:rPr>
                <w:rFonts w:asciiTheme="majorHAnsi" w:hAnsiTheme="majorHAnsi"/>
                <w:szCs w:val="22"/>
              </w:rPr>
              <w:t xml:space="preserve">assess the reasons for the failure or success of various approaches to </w:t>
            </w:r>
            <w:r w:rsidR="00BC29C5" w:rsidRPr="00E22302">
              <w:rPr>
                <w:rFonts w:asciiTheme="majorHAnsi" w:hAnsiTheme="majorHAnsi"/>
                <w:szCs w:val="22"/>
              </w:rPr>
              <w:t>maintaining international order</w:t>
            </w:r>
          </w:p>
          <w:p w:rsidR="00C262A9" w:rsidRPr="00E22302" w:rsidRDefault="00E15DD9" w:rsidP="00715674">
            <w:pPr>
              <w:pStyle w:val="bodyhanging"/>
              <w:rPr>
                <w:rFonts w:asciiTheme="majorHAnsi" w:hAnsiTheme="majorHAnsi"/>
                <w:szCs w:val="22"/>
              </w:rPr>
            </w:pPr>
            <w:r w:rsidRPr="00E22302">
              <w:rPr>
                <w:rFonts w:asciiTheme="majorHAnsi" w:hAnsiTheme="majorHAnsi"/>
                <w:b/>
                <w:szCs w:val="22"/>
              </w:rPr>
              <w:t>CHI.02</w:t>
            </w:r>
            <w:r w:rsidRPr="00E22302">
              <w:rPr>
                <w:rFonts w:asciiTheme="majorHAnsi" w:hAnsiTheme="majorHAnsi"/>
                <w:szCs w:val="22"/>
              </w:rPr>
              <w:t xml:space="preserve"> – assess the impact of modern Western thought on economic, social and political developments in the West</w:t>
            </w:r>
          </w:p>
          <w:p w:rsidR="00C262A9" w:rsidRPr="00E22302" w:rsidRDefault="00C262A9" w:rsidP="00715674">
            <w:pPr>
              <w:pStyle w:val="bodyhanging"/>
              <w:rPr>
                <w:rFonts w:asciiTheme="majorHAnsi" w:hAnsiTheme="majorHAnsi"/>
                <w:szCs w:val="22"/>
              </w:rPr>
            </w:pPr>
            <w:r w:rsidRPr="00E22302">
              <w:rPr>
                <w:rFonts w:asciiTheme="majorHAnsi" w:hAnsiTheme="majorHAnsi"/>
                <w:b/>
                <w:szCs w:val="22"/>
              </w:rPr>
              <w:t xml:space="preserve">HI2.01 </w:t>
            </w:r>
            <w:r w:rsidRPr="00E22302">
              <w:rPr>
                <w:rFonts w:asciiTheme="majorHAnsi" w:hAnsiTheme="majorHAnsi"/>
                <w:szCs w:val="22"/>
              </w:rPr>
              <w:t>– demonstrate an ability to distinguish bias, prejudice, stereotyping or a lack of substantiation in statements, arguments and opinions</w:t>
            </w:r>
          </w:p>
          <w:p w:rsidR="00C262A9" w:rsidRDefault="00E15DD9" w:rsidP="00715674">
            <w:pPr>
              <w:pStyle w:val="bodyhanging"/>
              <w:rPr>
                <w:rFonts w:asciiTheme="majorHAnsi" w:hAnsiTheme="majorHAnsi"/>
                <w:szCs w:val="22"/>
              </w:rPr>
            </w:pPr>
            <w:r w:rsidRPr="0099422A">
              <w:rPr>
                <w:rFonts w:asciiTheme="majorHAnsi" w:hAnsiTheme="majorHAnsi"/>
                <w:b/>
                <w:szCs w:val="22"/>
              </w:rPr>
              <w:t>HI3.03</w:t>
            </w:r>
            <w:r w:rsidRPr="00E22302">
              <w:rPr>
                <w:rFonts w:asciiTheme="majorHAnsi" w:hAnsiTheme="majorHAnsi"/>
                <w:szCs w:val="22"/>
              </w:rPr>
              <w:t xml:space="preserve"> – express opinions and conclusions clearly, articulately and in a manner that respects the opinions of others</w:t>
            </w:r>
          </w:p>
          <w:p w:rsidR="0099422A" w:rsidRPr="00E22302" w:rsidRDefault="0099422A" w:rsidP="00715674">
            <w:pPr>
              <w:pStyle w:val="bodyhanging"/>
              <w:rPr>
                <w:rFonts w:asciiTheme="majorHAnsi" w:hAnsiTheme="majorHAnsi"/>
                <w:szCs w:val="22"/>
              </w:rPr>
            </w:pPr>
          </w:p>
        </w:tc>
      </w:tr>
      <w:tr w:rsidR="00C262A9" w:rsidRPr="00E22302">
        <w:trPr>
          <w:trHeight w:val="332"/>
        </w:trPr>
        <w:tc>
          <w:tcPr>
            <w:tcW w:w="9576" w:type="dxa"/>
            <w:tcBorders>
              <w:left w:val="nil"/>
              <w:right w:val="nil"/>
            </w:tcBorders>
          </w:tcPr>
          <w:p w:rsidR="00C262A9" w:rsidRPr="00E22302" w:rsidRDefault="00CB3280">
            <w:pPr>
              <w:rPr>
                <w:rFonts w:asciiTheme="majorHAnsi" w:hAnsiTheme="majorHAnsi"/>
              </w:rPr>
            </w:pPr>
            <w:r>
              <w:rPr>
                <w:rFonts w:asciiTheme="majorHAnsi" w:hAnsiTheme="majorHAnsi"/>
                <w:noProof/>
              </w:rPr>
              <w:lastRenderedPageBreak/>
              <w:pict>
                <v:roundrect id="_x0000_s1029" style="position:absolute;margin-left:8.25pt;margin-top:11.3pt;width:264pt;height:24.75pt;z-index:251670528;mso-position-horizontal-relative:text;mso-position-vertical-relative:text" arcsize="10923f" fillcolor="#4f81bd [3204]" strokecolor="#f2f2f2 [3041]" strokeweight="3pt">
                  <v:shadow on="t" type="perspective" color="#243f60 [1604]" opacity=".5" offset="1pt" offset2="-1pt"/>
                  <v:textbox style="mso-next-textbox:#_x0000_s1029">
                    <w:txbxContent>
                      <w:p w:rsidR="008C3D7E" w:rsidRPr="00225092" w:rsidRDefault="008C3D7E" w:rsidP="00C262A9">
                        <w:pPr>
                          <w:rPr>
                            <w:rFonts w:asciiTheme="majorHAnsi" w:hAnsiTheme="majorHAnsi"/>
                            <w:color w:val="FFFFFF" w:themeColor="background1"/>
                          </w:rPr>
                        </w:pPr>
                        <w:r w:rsidRPr="00225092">
                          <w:rPr>
                            <w:rFonts w:asciiTheme="majorHAnsi" w:hAnsiTheme="majorHAnsi"/>
                            <w:color w:val="FFFFFF" w:themeColor="background1"/>
                          </w:rPr>
                          <w:t>Prior Knowledge</w:t>
                        </w:r>
                      </w:p>
                    </w:txbxContent>
                  </v:textbox>
                </v:roundrect>
              </w:pict>
            </w:r>
          </w:p>
        </w:tc>
      </w:tr>
      <w:tr w:rsidR="00C262A9" w:rsidRPr="00E22302">
        <w:trPr>
          <w:trHeight w:val="926"/>
        </w:trPr>
        <w:tc>
          <w:tcPr>
            <w:tcW w:w="9576" w:type="dxa"/>
            <w:tcBorders>
              <w:bottom w:val="single" w:sz="4" w:space="0" w:color="auto"/>
            </w:tcBorders>
          </w:tcPr>
          <w:p w:rsidR="00C262A9" w:rsidRPr="00E22302" w:rsidRDefault="00C262A9" w:rsidP="00715674">
            <w:pPr>
              <w:pStyle w:val="ListParagraph"/>
              <w:spacing w:after="0" w:line="240" w:lineRule="auto"/>
              <w:rPr>
                <w:rFonts w:asciiTheme="majorHAnsi" w:hAnsiTheme="majorHAnsi"/>
              </w:rPr>
            </w:pPr>
          </w:p>
          <w:p w:rsidR="00C262A9" w:rsidRPr="00E22302" w:rsidRDefault="00C262A9" w:rsidP="00715674">
            <w:pPr>
              <w:pStyle w:val="ListParagraph"/>
              <w:rPr>
                <w:rFonts w:asciiTheme="majorHAnsi" w:hAnsiTheme="majorHAnsi"/>
              </w:rPr>
            </w:pPr>
          </w:p>
          <w:p w:rsidR="00C262A9" w:rsidRPr="00E22302" w:rsidRDefault="00E270D5" w:rsidP="00715674">
            <w:pPr>
              <w:pStyle w:val="ListParagraph"/>
              <w:numPr>
                <w:ilvl w:val="0"/>
                <w:numId w:val="1"/>
              </w:numPr>
              <w:spacing w:after="0" w:line="240" w:lineRule="auto"/>
              <w:rPr>
                <w:rFonts w:asciiTheme="majorHAnsi" w:hAnsiTheme="majorHAnsi"/>
              </w:rPr>
            </w:pPr>
            <w:r w:rsidRPr="00E22302">
              <w:rPr>
                <w:rFonts w:asciiTheme="majorHAnsi" w:hAnsiTheme="majorHAnsi"/>
              </w:rPr>
              <w:t>From</w:t>
            </w:r>
            <w:r w:rsidR="00C262A9" w:rsidRPr="00E22302">
              <w:rPr>
                <w:rFonts w:asciiTheme="majorHAnsi" w:hAnsiTheme="majorHAnsi"/>
              </w:rPr>
              <w:t xml:space="preserve"> their previous unit on World War II, students will have a basic understanding of the relationship between the United States and Russia and knowledge about the conclusion of WWII</w:t>
            </w:r>
          </w:p>
          <w:p w:rsidR="00C262A9" w:rsidRPr="00E22302" w:rsidRDefault="00C262A9" w:rsidP="00715674">
            <w:pPr>
              <w:pStyle w:val="ListParagraph"/>
              <w:numPr>
                <w:ilvl w:val="0"/>
                <w:numId w:val="1"/>
              </w:numPr>
              <w:spacing w:after="0" w:line="240" w:lineRule="auto"/>
              <w:rPr>
                <w:rFonts w:asciiTheme="majorHAnsi" w:hAnsiTheme="majorHAnsi"/>
              </w:rPr>
            </w:pPr>
            <w:r w:rsidRPr="00E22302">
              <w:rPr>
                <w:rFonts w:asciiTheme="majorHAnsi" w:hAnsiTheme="majorHAnsi"/>
              </w:rPr>
              <w:t>From the introductory activity for this unit, students will have</w:t>
            </w:r>
            <w:r w:rsidR="00E270D5" w:rsidRPr="00E22302">
              <w:rPr>
                <w:rFonts w:asciiTheme="majorHAnsi" w:hAnsiTheme="majorHAnsi"/>
              </w:rPr>
              <w:t xml:space="preserve"> gained</w:t>
            </w:r>
            <w:r w:rsidRPr="00E22302">
              <w:rPr>
                <w:rFonts w:asciiTheme="majorHAnsi" w:hAnsiTheme="majorHAnsi"/>
              </w:rPr>
              <w:t xml:space="preserve"> a general understanding of the Cold</w:t>
            </w:r>
            <w:r w:rsidR="00E270D5" w:rsidRPr="00E22302">
              <w:rPr>
                <w:rFonts w:asciiTheme="majorHAnsi" w:hAnsiTheme="majorHAnsi"/>
              </w:rPr>
              <w:t xml:space="preserve"> War and its effects</w:t>
            </w:r>
          </w:p>
          <w:p w:rsidR="005F55CD" w:rsidRPr="00E22302" w:rsidRDefault="00C262A9" w:rsidP="00715674">
            <w:pPr>
              <w:pStyle w:val="ListParagraph"/>
              <w:numPr>
                <w:ilvl w:val="0"/>
                <w:numId w:val="1"/>
              </w:numPr>
              <w:spacing w:after="0" w:line="240" w:lineRule="auto"/>
              <w:rPr>
                <w:rFonts w:asciiTheme="majorHAnsi" w:hAnsiTheme="majorHAnsi"/>
              </w:rPr>
            </w:pPr>
            <w:r w:rsidRPr="00E22302">
              <w:rPr>
                <w:rFonts w:asciiTheme="majorHAnsi" w:hAnsiTheme="majorHAnsi"/>
              </w:rPr>
              <w:t>Students will have been introduced to Media Literacy (specifically around the unit’s critical question) in the introductory activity for this unit in addition to other course work.</w:t>
            </w:r>
          </w:p>
          <w:p w:rsidR="00C75747" w:rsidRPr="00E22302" w:rsidRDefault="005F55CD" w:rsidP="00715674">
            <w:pPr>
              <w:pStyle w:val="ListParagraph"/>
              <w:numPr>
                <w:ilvl w:val="0"/>
                <w:numId w:val="1"/>
              </w:numPr>
              <w:spacing w:after="0" w:line="240" w:lineRule="auto"/>
              <w:rPr>
                <w:rFonts w:asciiTheme="majorHAnsi" w:hAnsiTheme="majorHAnsi"/>
              </w:rPr>
            </w:pPr>
            <w:r w:rsidRPr="00E22302">
              <w:rPr>
                <w:rFonts w:asciiTheme="majorHAnsi" w:hAnsiTheme="majorHAnsi"/>
              </w:rPr>
              <w:t>From the previous activity on Cold War Culture in the United States, students will have an in depth knowledge of the social atmosphere in the US during the Cold War</w:t>
            </w:r>
          </w:p>
          <w:p w:rsidR="00353C62" w:rsidRPr="00E22302" w:rsidRDefault="00353C62" w:rsidP="00C75747">
            <w:pPr>
              <w:pStyle w:val="ListParagraph"/>
              <w:spacing w:after="0" w:line="240" w:lineRule="auto"/>
              <w:rPr>
                <w:rFonts w:asciiTheme="majorHAnsi" w:hAnsiTheme="majorHAnsi"/>
              </w:rPr>
            </w:pPr>
          </w:p>
          <w:p w:rsidR="00C262A9" w:rsidRPr="00E22302" w:rsidRDefault="00C262A9" w:rsidP="00E15DD9">
            <w:pPr>
              <w:spacing w:after="0" w:line="240" w:lineRule="auto"/>
              <w:rPr>
                <w:rFonts w:asciiTheme="majorHAnsi" w:hAnsiTheme="majorHAnsi"/>
              </w:rPr>
            </w:pPr>
          </w:p>
        </w:tc>
      </w:tr>
      <w:tr w:rsidR="00C262A9" w:rsidRPr="00E22302">
        <w:trPr>
          <w:trHeight w:val="503"/>
        </w:trPr>
        <w:tc>
          <w:tcPr>
            <w:tcW w:w="9576" w:type="dxa"/>
            <w:tcBorders>
              <w:left w:val="nil"/>
              <w:right w:val="nil"/>
            </w:tcBorders>
          </w:tcPr>
          <w:p w:rsidR="00C262A9" w:rsidRPr="00E22302" w:rsidRDefault="00CB3280" w:rsidP="00E22302">
            <w:pPr>
              <w:tabs>
                <w:tab w:val="left" w:pos="5844"/>
              </w:tabs>
              <w:rPr>
                <w:rFonts w:asciiTheme="majorHAnsi" w:hAnsiTheme="majorHAnsi"/>
              </w:rPr>
            </w:pPr>
            <w:r>
              <w:rPr>
                <w:rFonts w:asciiTheme="majorHAnsi" w:hAnsiTheme="majorHAnsi"/>
                <w:noProof/>
              </w:rPr>
              <w:pict>
                <v:roundrect id="_x0000_s1030" style="position:absolute;margin-left:8.25pt;margin-top:10.2pt;width:264pt;height:24.75pt;z-index:251671552;mso-position-horizontal-relative:text;mso-position-vertical-relative:text" arcsize="10923f" fillcolor="#4f81bd [3204]" strokecolor="#f2f2f2 [3041]" strokeweight="3pt">
                  <v:shadow on="t" type="perspective" color="#243f60 [1604]" opacity=".5" offset="1pt" offset2="-1pt"/>
                  <v:textbox style="mso-next-textbox:#_x0000_s1030">
                    <w:txbxContent>
                      <w:p w:rsidR="008C3D7E" w:rsidRPr="00225092" w:rsidRDefault="008C3D7E" w:rsidP="00C262A9">
                        <w:pPr>
                          <w:rPr>
                            <w:rFonts w:asciiTheme="majorHAnsi" w:hAnsiTheme="majorHAnsi"/>
                            <w:color w:val="FFFFFF" w:themeColor="background1"/>
                          </w:rPr>
                        </w:pPr>
                        <w:r w:rsidRPr="00225092">
                          <w:rPr>
                            <w:rFonts w:asciiTheme="majorHAnsi" w:hAnsiTheme="majorHAnsi"/>
                            <w:color w:val="FFFFFF" w:themeColor="background1"/>
                          </w:rPr>
                          <w:t>Planning Notes</w:t>
                        </w:r>
                      </w:p>
                      <w:p w:rsidR="008C3D7E" w:rsidRPr="00C03ADC" w:rsidRDefault="008C3D7E" w:rsidP="00C262A9">
                        <w:pPr>
                          <w:rPr>
                            <w:color w:val="FFFFFF" w:themeColor="background1"/>
                          </w:rPr>
                        </w:pPr>
                        <w:proofErr w:type="spellStart"/>
                        <w:proofErr w:type="gramStart"/>
                        <w:r>
                          <w:rPr>
                            <w:color w:val="FFFFFF" w:themeColor="background1"/>
                          </w:rPr>
                          <w:t>es</w:t>
                        </w:r>
                        <w:proofErr w:type="spellEnd"/>
                        <w:proofErr w:type="gramEnd"/>
                      </w:p>
                    </w:txbxContent>
                  </v:textbox>
                </v:roundrect>
              </w:pict>
            </w:r>
            <w:r w:rsidR="00E22302">
              <w:rPr>
                <w:rFonts w:asciiTheme="majorHAnsi" w:hAnsiTheme="majorHAnsi"/>
              </w:rPr>
              <w:tab/>
            </w:r>
          </w:p>
        </w:tc>
      </w:tr>
      <w:tr w:rsidR="00C262A9" w:rsidRPr="00E22302">
        <w:trPr>
          <w:trHeight w:val="890"/>
        </w:trPr>
        <w:tc>
          <w:tcPr>
            <w:tcW w:w="9576" w:type="dxa"/>
            <w:tcBorders>
              <w:bottom w:val="single" w:sz="4" w:space="0" w:color="auto"/>
            </w:tcBorders>
          </w:tcPr>
          <w:p w:rsidR="00C262A9" w:rsidRPr="00E22302" w:rsidRDefault="00C262A9" w:rsidP="00715674">
            <w:pPr>
              <w:rPr>
                <w:rFonts w:asciiTheme="majorHAnsi" w:hAnsiTheme="majorHAnsi"/>
              </w:rPr>
            </w:pPr>
          </w:p>
          <w:p w:rsidR="00DA50EC" w:rsidRPr="00E22302" w:rsidRDefault="00C262A9" w:rsidP="00715674">
            <w:pPr>
              <w:pStyle w:val="ListParagraph"/>
              <w:numPr>
                <w:ilvl w:val="0"/>
                <w:numId w:val="1"/>
              </w:numPr>
              <w:spacing w:after="0" w:line="240" w:lineRule="auto"/>
              <w:rPr>
                <w:rFonts w:asciiTheme="majorHAnsi" w:hAnsiTheme="majorHAnsi"/>
              </w:rPr>
            </w:pPr>
            <w:r w:rsidRPr="00E22302">
              <w:rPr>
                <w:rFonts w:asciiTheme="majorHAnsi" w:hAnsiTheme="majorHAnsi"/>
              </w:rPr>
              <w:t xml:space="preserve">The teacher </w:t>
            </w:r>
            <w:r w:rsidR="00BC7E80" w:rsidRPr="00E22302">
              <w:rPr>
                <w:rFonts w:asciiTheme="majorHAnsi" w:hAnsiTheme="majorHAnsi"/>
              </w:rPr>
              <w:t xml:space="preserve">selects </w:t>
            </w:r>
            <w:proofErr w:type="gramStart"/>
            <w:r w:rsidR="00BC7E80" w:rsidRPr="00E22302">
              <w:rPr>
                <w:rFonts w:asciiTheme="majorHAnsi" w:hAnsiTheme="majorHAnsi"/>
              </w:rPr>
              <w:t>a textbook</w:t>
            </w:r>
            <w:r w:rsidRPr="00E22302">
              <w:rPr>
                <w:rFonts w:asciiTheme="majorHAnsi" w:hAnsiTheme="majorHAnsi"/>
              </w:rPr>
              <w:t xml:space="preserve"> and/or other resources</w:t>
            </w:r>
            <w:proofErr w:type="gramEnd"/>
            <w:r w:rsidRPr="00E22302">
              <w:rPr>
                <w:rFonts w:asciiTheme="majorHAnsi" w:hAnsiTheme="majorHAnsi"/>
              </w:rPr>
              <w:t xml:space="preserve"> that summarize</w:t>
            </w:r>
            <w:r w:rsidR="00BC7E80" w:rsidRPr="00E22302">
              <w:rPr>
                <w:rFonts w:asciiTheme="majorHAnsi" w:hAnsiTheme="majorHAnsi"/>
              </w:rPr>
              <w:t xml:space="preserve"> and demonstrate</w:t>
            </w:r>
            <w:r w:rsidRPr="00E22302">
              <w:rPr>
                <w:rFonts w:asciiTheme="majorHAnsi" w:hAnsiTheme="majorHAnsi"/>
              </w:rPr>
              <w:t xml:space="preserve"> the </w:t>
            </w:r>
            <w:r w:rsidR="00E15DD9" w:rsidRPr="00E22302">
              <w:rPr>
                <w:rFonts w:asciiTheme="majorHAnsi" w:hAnsiTheme="majorHAnsi"/>
              </w:rPr>
              <w:t xml:space="preserve">keys events and policies </w:t>
            </w:r>
            <w:r w:rsidRPr="00E22302">
              <w:rPr>
                <w:rFonts w:asciiTheme="majorHAnsi" w:hAnsiTheme="majorHAnsi"/>
              </w:rPr>
              <w:t>in the United States during the Cold War.</w:t>
            </w:r>
          </w:p>
          <w:p w:rsidR="00DA50EC" w:rsidRPr="00E22302" w:rsidRDefault="00DA50EC" w:rsidP="00715674">
            <w:pPr>
              <w:pStyle w:val="ListParagraph"/>
              <w:numPr>
                <w:ilvl w:val="0"/>
                <w:numId w:val="1"/>
              </w:numPr>
              <w:spacing w:after="0" w:line="240" w:lineRule="auto"/>
              <w:rPr>
                <w:rFonts w:asciiTheme="majorHAnsi" w:hAnsiTheme="majorHAnsi"/>
              </w:rPr>
            </w:pPr>
            <w:r w:rsidRPr="00E22302">
              <w:rPr>
                <w:rFonts w:asciiTheme="majorHAnsi" w:hAnsiTheme="majorHAnsi"/>
              </w:rPr>
              <w:t>The teacher prepares several pieces of paper, each depicting a picture encapsulating a Cold War event and the name of that event for the Cold War Scavenger Hunt</w:t>
            </w:r>
          </w:p>
          <w:p w:rsidR="00DA50EC" w:rsidRPr="00E22302" w:rsidRDefault="00DA50EC" w:rsidP="00715674">
            <w:pPr>
              <w:pStyle w:val="ListParagraph"/>
              <w:numPr>
                <w:ilvl w:val="0"/>
                <w:numId w:val="1"/>
              </w:numPr>
              <w:spacing w:after="0" w:line="240" w:lineRule="auto"/>
              <w:rPr>
                <w:rFonts w:asciiTheme="majorHAnsi" w:hAnsiTheme="majorHAnsi"/>
              </w:rPr>
            </w:pPr>
            <w:r w:rsidRPr="00E22302">
              <w:rPr>
                <w:rFonts w:asciiTheme="majorHAnsi" w:hAnsiTheme="majorHAnsi"/>
              </w:rPr>
              <w:t>Teacher books time in the computer l</w:t>
            </w:r>
            <w:r w:rsidR="00BC7E80" w:rsidRPr="00E22302">
              <w:rPr>
                <w:rFonts w:asciiTheme="majorHAnsi" w:hAnsiTheme="majorHAnsi"/>
              </w:rPr>
              <w:t>ab or library for jigsaw activity</w:t>
            </w:r>
          </w:p>
          <w:p w:rsidR="00C262A9" w:rsidRPr="00E22302" w:rsidRDefault="00DA50EC" w:rsidP="00715674">
            <w:pPr>
              <w:pStyle w:val="ListParagraph"/>
              <w:numPr>
                <w:ilvl w:val="0"/>
                <w:numId w:val="1"/>
              </w:numPr>
              <w:spacing w:after="0" w:line="240" w:lineRule="auto"/>
              <w:rPr>
                <w:rFonts w:asciiTheme="majorHAnsi" w:hAnsiTheme="majorHAnsi"/>
              </w:rPr>
            </w:pPr>
            <w:r w:rsidRPr="00E22302">
              <w:rPr>
                <w:rFonts w:asciiTheme="majorHAnsi" w:hAnsiTheme="majorHAnsi"/>
              </w:rPr>
              <w:t>Teacher books TV or computer to show video of his/her chosen presidential speeches. Alternatively the teacher could choose to provide students with a written copy of the speeches.</w:t>
            </w:r>
          </w:p>
          <w:p w:rsidR="00DA50EC" w:rsidRPr="00E22302" w:rsidRDefault="00C262A9" w:rsidP="00DA50EC">
            <w:pPr>
              <w:pStyle w:val="ListParagraph"/>
              <w:numPr>
                <w:ilvl w:val="0"/>
                <w:numId w:val="1"/>
              </w:numPr>
              <w:spacing w:after="0" w:line="240" w:lineRule="auto"/>
              <w:rPr>
                <w:rFonts w:asciiTheme="majorHAnsi" w:hAnsiTheme="majorHAnsi"/>
              </w:rPr>
            </w:pPr>
            <w:r w:rsidRPr="00E22302">
              <w:rPr>
                <w:rFonts w:asciiTheme="majorHAnsi" w:hAnsiTheme="majorHAnsi"/>
              </w:rPr>
              <w:t>Teacher finds a current newspaper/magazine article or new</w:t>
            </w:r>
            <w:r w:rsidR="00E15DD9" w:rsidRPr="00E22302">
              <w:rPr>
                <w:rFonts w:asciiTheme="majorHAnsi" w:hAnsiTheme="majorHAnsi"/>
              </w:rPr>
              <w:t>s segment related to recent presidential war speeches</w:t>
            </w:r>
            <w:r w:rsidRPr="00E22302">
              <w:rPr>
                <w:rFonts w:asciiTheme="majorHAnsi" w:hAnsiTheme="majorHAnsi"/>
              </w:rPr>
              <w:t xml:space="preserve"> </w:t>
            </w:r>
          </w:p>
          <w:p w:rsidR="00E15DD9" w:rsidRPr="00E22302" w:rsidRDefault="00DA50EC" w:rsidP="00DA50EC">
            <w:pPr>
              <w:pStyle w:val="ListParagraph"/>
              <w:numPr>
                <w:ilvl w:val="0"/>
                <w:numId w:val="1"/>
              </w:numPr>
              <w:spacing w:after="0" w:line="240" w:lineRule="auto"/>
              <w:rPr>
                <w:rFonts w:asciiTheme="majorHAnsi" w:hAnsiTheme="majorHAnsi"/>
              </w:rPr>
            </w:pPr>
            <w:r w:rsidRPr="00E22302">
              <w:rPr>
                <w:rFonts w:asciiTheme="majorHAnsi" w:hAnsiTheme="majorHAnsi"/>
              </w:rPr>
              <w:t xml:space="preserve">Teacher can find a real media piece covering the Cuban Missile Crisis, </w:t>
            </w:r>
            <w:r w:rsidR="00BC7E80" w:rsidRPr="00E22302">
              <w:rPr>
                <w:rFonts w:asciiTheme="majorHAnsi" w:hAnsiTheme="majorHAnsi"/>
              </w:rPr>
              <w:t xml:space="preserve">as shown in the appendix, </w:t>
            </w:r>
            <w:r w:rsidRPr="00E22302">
              <w:rPr>
                <w:rFonts w:asciiTheme="majorHAnsi" w:hAnsiTheme="majorHAnsi"/>
              </w:rPr>
              <w:t>OR simply summarize the event for students</w:t>
            </w:r>
            <w:r w:rsidR="00BC7E80" w:rsidRPr="00E22302">
              <w:rPr>
                <w:rFonts w:asciiTheme="majorHAnsi" w:hAnsiTheme="majorHAnsi"/>
              </w:rPr>
              <w:t>.</w:t>
            </w:r>
          </w:p>
          <w:p w:rsidR="00C262A9" w:rsidRPr="00E22302" w:rsidRDefault="00C262A9" w:rsidP="00E15DD9">
            <w:pPr>
              <w:spacing w:after="0" w:line="240" w:lineRule="auto"/>
              <w:rPr>
                <w:rFonts w:asciiTheme="majorHAnsi" w:hAnsiTheme="majorHAnsi"/>
              </w:rPr>
            </w:pPr>
          </w:p>
          <w:p w:rsidR="00C262A9" w:rsidRPr="00E22302" w:rsidRDefault="00C262A9" w:rsidP="00715674">
            <w:pPr>
              <w:pStyle w:val="ListParagraph"/>
              <w:spacing w:after="0" w:line="240" w:lineRule="auto"/>
              <w:rPr>
                <w:rFonts w:asciiTheme="majorHAnsi" w:hAnsiTheme="majorHAnsi"/>
              </w:rPr>
            </w:pPr>
          </w:p>
        </w:tc>
      </w:tr>
      <w:tr w:rsidR="00C262A9" w:rsidRPr="00E22302">
        <w:trPr>
          <w:trHeight w:val="314"/>
        </w:trPr>
        <w:tc>
          <w:tcPr>
            <w:tcW w:w="9576" w:type="dxa"/>
            <w:tcBorders>
              <w:left w:val="nil"/>
              <w:right w:val="nil"/>
            </w:tcBorders>
          </w:tcPr>
          <w:p w:rsidR="00C262A9" w:rsidRPr="00E22302" w:rsidRDefault="00CB3280" w:rsidP="00715674">
            <w:pPr>
              <w:rPr>
                <w:rFonts w:asciiTheme="majorHAnsi" w:hAnsiTheme="majorHAnsi"/>
              </w:rPr>
            </w:pPr>
            <w:r>
              <w:rPr>
                <w:rFonts w:asciiTheme="majorHAnsi" w:hAnsiTheme="majorHAnsi"/>
                <w:noProof/>
              </w:rPr>
              <w:pict>
                <v:roundrect id="_x0000_s1031" style="position:absolute;margin-left:8.25pt;margin-top:13.45pt;width:264pt;height:24.75pt;z-index:251672576;mso-position-horizontal-relative:text;mso-position-vertical-relative:text" arcsize="10923f" fillcolor="#4f81bd [3204]" strokecolor="#f2f2f2 [3041]" strokeweight="3pt">
                  <v:shadow on="t" type="perspective" color="#243f60 [1604]" opacity=".5" offset="1pt" offset2="-1pt"/>
                  <v:textbox style="mso-next-textbox:#_x0000_s1031">
                    <w:txbxContent>
                      <w:p w:rsidR="008C3D7E" w:rsidRPr="00225092" w:rsidRDefault="008C3D7E" w:rsidP="00C262A9">
                        <w:pPr>
                          <w:rPr>
                            <w:rFonts w:asciiTheme="majorHAnsi" w:hAnsiTheme="majorHAnsi"/>
                            <w:color w:val="FFFFFF" w:themeColor="background1"/>
                          </w:rPr>
                        </w:pPr>
                        <w:r w:rsidRPr="00225092">
                          <w:rPr>
                            <w:rFonts w:asciiTheme="majorHAnsi" w:hAnsiTheme="majorHAnsi"/>
                            <w:color w:val="FFFFFF" w:themeColor="background1"/>
                          </w:rPr>
                          <w:t>Teaching and Learning Strategies</w:t>
                        </w:r>
                      </w:p>
                      <w:p w:rsidR="008C3D7E" w:rsidRPr="00C03ADC" w:rsidRDefault="008C3D7E" w:rsidP="00C262A9">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C262A9" w:rsidRPr="00E22302">
        <w:trPr>
          <w:trHeight w:val="800"/>
        </w:trPr>
        <w:tc>
          <w:tcPr>
            <w:tcW w:w="9576" w:type="dxa"/>
            <w:tcBorders>
              <w:bottom w:val="single" w:sz="4" w:space="0" w:color="auto"/>
            </w:tcBorders>
          </w:tcPr>
          <w:p w:rsidR="00C262A9" w:rsidRPr="00E22302" w:rsidRDefault="00C262A9" w:rsidP="00715674">
            <w:pPr>
              <w:rPr>
                <w:rFonts w:asciiTheme="majorHAnsi" w:hAnsiTheme="majorHAnsi"/>
              </w:rPr>
            </w:pPr>
          </w:p>
          <w:p w:rsidR="00C31F3A" w:rsidRPr="00E22302" w:rsidRDefault="00942A22" w:rsidP="00B22372">
            <w:pPr>
              <w:pStyle w:val="ListParagraph"/>
              <w:numPr>
                <w:ilvl w:val="0"/>
                <w:numId w:val="9"/>
              </w:numPr>
              <w:rPr>
                <w:rFonts w:asciiTheme="majorHAnsi" w:hAnsiTheme="majorHAnsi"/>
              </w:rPr>
            </w:pPr>
            <w:r w:rsidRPr="00E22302">
              <w:rPr>
                <w:rFonts w:asciiTheme="majorHAnsi" w:hAnsiTheme="majorHAnsi"/>
              </w:rPr>
              <w:t>To begin the activity and enco</w:t>
            </w:r>
            <w:r w:rsidR="007E5366" w:rsidRPr="00E22302">
              <w:rPr>
                <w:rFonts w:asciiTheme="majorHAnsi" w:hAnsiTheme="majorHAnsi"/>
              </w:rPr>
              <w:t>urage students to consider</w:t>
            </w:r>
            <w:r w:rsidRPr="00E22302">
              <w:rPr>
                <w:rFonts w:asciiTheme="majorHAnsi" w:hAnsiTheme="majorHAnsi"/>
              </w:rPr>
              <w:t xml:space="preserve"> the politics and policies behind the Cold War, students will engage in a Round Robin </w:t>
            </w:r>
            <w:r w:rsidR="007E5366" w:rsidRPr="00E22302">
              <w:rPr>
                <w:rFonts w:asciiTheme="majorHAnsi" w:hAnsiTheme="majorHAnsi"/>
              </w:rPr>
              <w:t>(</w:t>
            </w:r>
            <w:r w:rsidR="0099422A">
              <w:rPr>
                <w:rFonts w:asciiTheme="majorHAnsi" w:hAnsiTheme="majorHAnsi"/>
              </w:rPr>
              <w:t>Appendix 3.1</w:t>
            </w:r>
            <w:r w:rsidR="007E5366" w:rsidRPr="00E22302">
              <w:rPr>
                <w:rFonts w:asciiTheme="majorHAnsi" w:hAnsiTheme="majorHAnsi"/>
              </w:rPr>
              <w:t xml:space="preserve">) </w:t>
            </w:r>
            <w:r w:rsidRPr="00E22302">
              <w:rPr>
                <w:rFonts w:asciiTheme="majorHAnsi" w:hAnsiTheme="majorHAnsi"/>
              </w:rPr>
              <w:t>to answer the question: “Why is this war deemed the ‘Cold War’?” at their table groupings or in small groups of 4-6 students. After students have quietly written their answers and completed the Round Robin the teacher may ask the students to compare the different answers written on their sheet to see if there are any common ideas that can be shared with the class. This can launch the class discussion into the difference between “cold war” and “hot war”</w:t>
            </w:r>
            <w:r w:rsidR="00C31F3A" w:rsidRPr="00E22302">
              <w:rPr>
                <w:rFonts w:asciiTheme="majorHAnsi" w:hAnsiTheme="majorHAnsi"/>
              </w:rPr>
              <w:t>. The teacher can explain to students that during the Cold War Americans and So</w:t>
            </w:r>
            <w:r w:rsidR="002B01B2" w:rsidRPr="00E22302">
              <w:rPr>
                <w:rFonts w:asciiTheme="majorHAnsi" w:hAnsiTheme="majorHAnsi"/>
              </w:rPr>
              <w:t>viets did not engage in direct</w:t>
            </w:r>
            <w:r w:rsidR="00C31F3A" w:rsidRPr="00E22302">
              <w:rPr>
                <w:rFonts w:asciiTheme="majorHAnsi" w:hAnsiTheme="majorHAnsi"/>
              </w:rPr>
              <w:t xml:space="preserve"> warfare with each other, rather they confronte</w:t>
            </w:r>
            <w:r w:rsidR="007E5366" w:rsidRPr="00E22302">
              <w:rPr>
                <w:rFonts w:asciiTheme="majorHAnsi" w:hAnsiTheme="majorHAnsi"/>
              </w:rPr>
              <w:t>d each other through rivalry,</w:t>
            </w:r>
            <w:r w:rsidR="00C31F3A" w:rsidRPr="00E22302">
              <w:rPr>
                <w:rFonts w:asciiTheme="majorHAnsi" w:hAnsiTheme="majorHAnsi"/>
              </w:rPr>
              <w:t xml:space="preserve"> threats, </w:t>
            </w:r>
            <w:r w:rsidR="007E5366" w:rsidRPr="00E22302">
              <w:rPr>
                <w:rFonts w:asciiTheme="majorHAnsi" w:hAnsiTheme="majorHAnsi"/>
              </w:rPr>
              <w:t>and wars involving third parties, many which will be studied throughout this activity and the rest of the unit.</w:t>
            </w:r>
          </w:p>
          <w:p w:rsidR="00C31F3A" w:rsidRPr="00E22302" w:rsidRDefault="00C31F3A" w:rsidP="00C31F3A">
            <w:pPr>
              <w:pStyle w:val="ListParagraph"/>
              <w:ind w:left="768"/>
              <w:rPr>
                <w:rFonts w:asciiTheme="majorHAnsi" w:hAnsiTheme="majorHAnsi"/>
              </w:rPr>
            </w:pPr>
          </w:p>
          <w:p w:rsidR="002B2503" w:rsidRPr="00E22302" w:rsidRDefault="002B2503" w:rsidP="002B2503">
            <w:pPr>
              <w:pStyle w:val="ListParagraph"/>
              <w:numPr>
                <w:ilvl w:val="0"/>
                <w:numId w:val="9"/>
              </w:numPr>
              <w:rPr>
                <w:rFonts w:asciiTheme="majorHAnsi" w:hAnsiTheme="majorHAnsi"/>
              </w:rPr>
            </w:pPr>
            <w:r w:rsidRPr="00E22302">
              <w:rPr>
                <w:rFonts w:asciiTheme="majorHAnsi" w:hAnsiTheme="majorHAnsi"/>
              </w:rPr>
              <w:t>In order to gain a general understanding of the many events that Americans were involved in during the Cold War, the teacher wil</w:t>
            </w:r>
            <w:r w:rsidR="004E512A" w:rsidRPr="00E22302">
              <w:rPr>
                <w:rFonts w:asciiTheme="majorHAnsi" w:hAnsiTheme="majorHAnsi"/>
              </w:rPr>
              <w:t>l lead students in a “Cold War Jigsaw</w:t>
            </w:r>
            <w:r w:rsidRPr="00E22302">
              <w:rPr>
                <w:rFonts w:asciiTheme="majorHAnsi" w:hAnsiTheme="majorHAnsi"/>
              </w:rPr>
              <w:t xml:space="preserve">”. </w:t>
            </w:r>
          </w:p>
          <w:p w:rsidR="005E4D8B" w:rsidRPr="00E22302" w:rsidRDefault="004E512A" w:rsidP="005E4D8B">
            <w:pPr>
              <w:pStyle w:val="ListParagraph"/>
              <w:numPr>
                <w:ilvl w:val="0"/>
                <w:numId w:val="10"/>
              </w:numPr>
              <w:rPr>
                <w:rFonts w:asciiTheme="majorHAnsi" w:hAnsiTheme="majorHAnsi"/>
              </w:rPr>
            </w:pPr>
            <w:r w:rsidRPr="00E22302">
              <w:rPr>
                <w:rFonts w:asciiTheme="majorHAnsi" w:hAnsiTheme="majorHAnsi"/>
              </w:rPr>
              <w:t>The teacher will give small groups</w:t>
            </w:r>
            <w:r w:rsidR="002B2503" w:rsidRPr="00E22302">
              <w:rPr>
                <w:rFonts w:asciiTheme="majorHAnsi" w:hAnsiTheme="majorHAnsi"/>
              </w:rPr>
              <w:t xml:space="preserve"> of students the name of an important Cold War event, written on a picture that encapsulates that event. </w:t>
            </w:r>
          </w:p>
          <w:p w:rsidR="002B2503" w:rsidRPr="00E22302" w:rsidRDefault="002B2503" w:rsidP="005E4D8B">
            <w:pPr>
              <w:pStyle w:val="ListParagraph"/>
              <w:ind w:left="1495"/>
              <w:rPr>
                <w:rFonts w:asciiTheme="majorHAnsi" w:hAnsiTheme="majorHAnsi"/>
              </w:rPr>
            </w:pPr>
            <w:r w:rsidRPr="00E22302">
              <w:rPr>
                <w:rFonts w:asciiTheme="majorHAnsi" w:hAnsiTheme="majorHAnsi"/>
              </w:rPr>
              <w:t>Suggested events</w:t>
            </w:r>
            <w:r w:rsidR="00F43AC4" w:rsidRPr="00E22302">
              <w:rPr>
                <w:rFonts w:asciiTheme="majorHAnsi" w:hAnsiTheme="majorHAnsi"/>
              </w:rPr>
              <w:t xml:space="preserve"> could</w:t>
            </w:r>
            <w:r w:rsidRPr="00E22302">
              <w:rPr>
                <w:rFonts w:asciiTheme="majorHAnsi" w:hAnsiTheme="majorHAnsi"/>
              </w:rPr>
              <w:t xml:space="preserve"> include: The Marshall Plan, NATO, The Berlin </w:t>
            </w:r>
            <w:r w:rsidR="00F43AC4" w:rsidRPr="00E22302">
              <w:rPr>
                <w:rFonts w:asciiTheme="majorHAnsi" w:hAnsiTheme="majorHAnsi"/>
              </w:rPr>
              <w:t xml:space="preserve">   </w:t>
            </w:r>
            <w:r w:rsidR="005E4D8B" w:rsidRPr="00E22302">
              <w:rPr>
                <w:rFonts w:asciiTheme="majorHAnsi" w:hAnsiTheme="majorHAnsi"/>
              </w:rPr>
              <w:t xml:space="preserve">   </w:t>
            </w:r>
            <w:r w:rsidRPr="00E22302">
              <w:rPr>
                <w:rFonts w:asciiTheme="majorHAnsi" w:hAnsiTheme="majorHAnsi"/>
              </w:rPr>
              <w:t>Blockad</w:t>
            </w:r>
            <w:r w:rsidR="00054AB7" w:rsidRPr="00E22302">
              <w:rPr>
                <w:rFonts w:asciiTheme="majorHAnsi" w:hAnsiTheme="majorHAnsi"/>
              </w:rPr>
              <w:t xml:space="preserve">e, the war in Vietnam, the war </w:t>
            </w:r>
            <w:r w:rsidRPr="00E22302">
              <w:rPr>
                <w:rFonts w:asciiTheme="majorHAnsi" w:hAnsiTheme="majorHAnsi"/>
              </w:rPr>
              <w:t xml:space="preserve">in Afghanistan, </w:t>
            </w:r>
            <w:r w:rsidR="00667740" w:rsidRPr="00E22302">
              <w:rPr>
                <w:rFonts w:asciiTheme="majorHAnsi" w:hAnsiTheme="majorHAnsi"/>
              </w:rPr>
              <w:t xml:space="preserve">the Sputnik, Reagan’s </w:t>
            </w:r>
            <w:proofErr w:type="spellStart"/>
            <w:r w:rsidR="00667740" w:rsidRPr="00E22302">
              <w:rPr>
                <w:rFonts w:asciiTheme="majorHAnsi" w:hAnsiTheme="majorHAnsi"/>
              </w:rPr>
              <w:t>Starwars</w:t>
            </w:r>
            <w:proofErr w:type="spellEnd"/>
            <w:r w:rsidR="00667740" w:rsidRPr="00E22302">
              <w:rPr>
                <w:rFonts w:asciiTheme="majorHAnsi" w:hAnsiTheme="majorHAnsi"/>
              </w:rPr>
              <w:t xml:space="preserve">, </w:t>
            </w:r>
            <w:r w:rsidR="00054AB7" w:rsidRPr="00E22302">
              <w:rPr>
                <w:rFonts w:asciiTheme="majorHAnsi" w:hAnsiTheme="majorHAnsi"/>
              </w:rPr>
              <w:t xml:space="preserve">Apollo mission, </w:t>
            </w:r>
            <w:r w:rsidR="00F43AC4" w:rsidRPr="00E22302">
              <w:rPr>
                <w:rFonts w:asciiTheme="majorHAnsi" w:hAnsiTheme="majorHAnsi"/>
              </w:rPr>
              <w:t xml:space="preserve">SALT I Treaty, etc. </w:t>
            </w:r>
            <w:r w:rsidR="0092750D" w:rsidRPr="00E22302">
              <w:rPr>
                <w:rFonts w:asciiTheme="majorHAnsi" w:hAnsiTheme="majorHAnsi"/>
              </w:rPr>
              <w:t>(</w:t>
            </w:r>
            <w:r w:rsidR="0099422A">
              <w:rPr>
                <w:rFonts w:asciiTheme="majorHAnsi" w:hAnsiTheme="majorHAnsi"/>
              </w:rPr>
              <w:t>See Appendix 3.2 for example</w:t>
            </w:r>
            <w:r w:rsidR="0092750D" w:rsidRPr="00E22302">
              <w:rPr>
                <w:rFonts w:asciiTheme="majorHAnsi" w:hAnsiTheme="majorHAnsi"/>
              </w:rPr>
              <w:t xml:space="preserve">). </w:t>
            </w:r>
          </w:p>
          <w:p w:rsidR="004E512A" w:rsidRPr="00E22302" w:rsidRDefault="002B2503" w:rsidP="002B2503">
            <w:pPr>
              <w:pStyle w:val="ListParagraph"/>
              <w:numPr>
                <w:ilvl w:val="0"/>
                <w:numId w:val="10"/>
              </w:numPr>
              <w:rPr>
                <w:rFonts w:asciiTheme="majorHAnsi" w:hAnsiTheme="majorHAnsi"/>
              </w:rPr>
            </w:pPr>
            <w:r w:rsidRPr="00E22302">
              <w:rPr>
                <w:rFonts w:asciiTheme="majorHAnsi" w:hAnsiTheme="majorHAnsi"/>
              </w:rPr>
              <w:t xml:space="preserve">In the computer lab </w:t>
            </w:r>
            <w:r w:rsidR="004E512A" w:rsidRPr="00E22302">
              <w:rPr>
                <w:rFonts w:asciiTheme="majorHAnsi" w:hAnsiTheme="majorHAnsi"/>
              </w:rPr>
              <w:t>or using the textbook, the groups</w:t>
            </w:r>
            <w:r w:rsidRPr="00E22302">
              <w:rPr>
                <w:rFonts w:asciiTheme="majorHAnsi" w:hAnsiTheme="majorHAnsi"/>
              </w:rPr>
              <w:t xml:space="preserve"> of students must</w:t>
            </w:r>
            <w:r w:rsidR="005E4D8B" w:rsidRPr="00E22302">
              <w:rPr>
                <w:rFonts w:asciiTheme="majorHAnsi" w:hAnsiTheme="majorHAnsi"/>
              </w:rPr>
              <w:t xml:space="preserve"> </w:t>
            </w:r>
            <w:r w:rsidR="001821DC" w:rsidRPr="00E22302">
              <w:rPr>
                <w:rFonts w:asciiTheme="majorHAnsi" w:hAnsiTheme="majorHAnsi"/>
              </w:rPr>
              <w:t>create a brief description of their event, answering the questions: When</w:t>
            </w:r>
            <w:r w:rsidR="00F82E84" w:rsidRPr="00E22302">
              <w:rPr>
                <w:rFonts w:asciiTheme="majorHAnsi" w:hAnsiTheme="majorHAnsi"/>
              </w:rPr>
              <w:t xml:space="preserve"> did this happen</w:t>
            </w:r>
            <w:r w:rsidR="001821DC" w:rsidRPr="00E22302">
              <w:rPr>
                <w:rFonts w:asciiTheme="majorHAnsi" w:hAnsiTheme="majorHAnsi"/>
              </w:rPr>
              <w:t>? What</w:t>
            </w:r>
            <w:r w:rsidR="00F82E84" w:rsidRPr="00E22302">
              <w:rPr>
                <w:rFonts w:asciiTheme="majorHAnsi" w:hAnsiTheme="majorHAnsi"/>
              </w:rPr>
              <w:t xml:space="preserve"> happened</w:t>
            </w:r>
            <w:r w:rsidR="001821DC" w:rsidRPr="00E22302">
              <w:rPr>
                <w:rFonts w:asciiTheme="majorHAnsi" w:hAnsiTheme="majorHAnsi"/>
              </w:rPr>
              <w:t>? And Why</w:t>
            </w:r>
            <w:r w:rsidR="00F82E84" w:rsidRPr="00E22302">
              <w:rPr>
                <w:rFonts w:asciiTheme="majorHAnsi" w:hAnsiTheme="majorHAnsi"/>
              </w:rPr>
              <w:t xml:space="preserve"> did this happen/ what caused this to happen</w:t>
            </w:r>
            <w:r w:rsidR="001821DC" w:rsidRPr="00E22302">
              <w:rPr>
                <w:rFonts w:asciiTheme="majorHAnsi" w:hAnsiTheme="majorHAnsi"/>
              </w:rPr>
              <w:t>?</w:t>
            </w:r>
            <w:r w:rsidR="004E512A" w:rsidRPr="00E22302">
              <w:rPr>
                <w:rFonts w:asciiTheme="majorHAnsi" w:hAnsiTheme="majorHAnsi"/>
              </w:rPr>
              <w:t xml:space="preserve"> These students are considered the “experts” on this event.</w:t>
            </w:r>
            <w:r w:rsidR="0099422A">
              <w:rPr>
                <w:rFonts w:asciiTheme="majorHAnsi" w:hAnsiTheme="majorHAnsi"/>
              </w:rPr>
              <w:t xml:space="preserve"> (See Appendix 3.3)</w:t>
            </w:r>
          </w:p>
          <w:p w:rsidR="001821DC" w:rsidRPr="00E22302" w:rsidRDefault="004E512A" w:rsidP="002B2503">
            <w:pPr>
              <w:pStyle w:val="ListParagraph"/>
              <w:numPr>
                <w:ilvl w:val="0"/>
                <w:numId w:val="10"/>
              </w:numPr>
              <w:rPr>
                <w:rFonts w:asciiTheme="majorHAnsi" w:hAnsiTheme="majorHAnsi"/>
              </w:rPr>
            </w:pPr>
            <w:r w:rsidRPr="00E22302">
              <w:rPr>
                <w:rFonts w:asciiTheme="majorHAnsi" w:hAnsiTheme="majorHAnsi"/>
              </w:rPr>
              <w:t xml:space="preserve">When the students reunite in the classroom, the teacher can conduct a “jigsaw activity” wherein each “expert” group disperses and joins with </w:t>
            </w:r>
            <w:r w:rsidR="0092750D" w:rsidRPr="00E22302">
              <w:rPr>
                <w:rFonts w:asciiTheme="majorHAnsi" w:hAnsiTheme="majorHAnsi"/>
              </w:rPr>
              <w:t>a “base group”, comprised of</w:t>
            </w:r>
            <w:r w:rsidR="0099422A">
              <w:rPr>
                <w:rFonts w:asciiTheme="majorHAnsi" w:hAnsiTheme="majorHAnsi"/>
              </w:rPr>
              <w:t xml:space="preserve"> </w:t>
            </w:r>
            <w:r w:rsidRPr="00E22302">
              <w:rPr>
                <w:rFonts w:asciiTheme="majorHAnsi" w:hAnsiTheme="majorHAnsi"/>
              </w:rPr>
              <w:t xml:space="preserve">one member from each of the other groups. In this way, all of the students can gain a general understanding of all of the events. During this activity, all students should be filling the information on the various events into </w:t>
            </w:r>
            <w:r w:rsidR="0099422A">
              <w:rPr>
                <w:rFonts w:asciiTheme="majorHAnsi" w:hAnsiTheme="majorHAnsi"/>
              </w:rPr>
              <w:t>a graphic organizer (Appendix 3.4)</w:t>
            </w:r>
          </w:p>
          <w:p w:rsidR="00F82E84" w:rsidRPr="00E22302" w:rsidRDefault="004E512A" w:rsidP="002B2503">
            <w:pPr>
              <w:pStyle w:val="ListParagraph"/>
              <w:numPr>
                <w:ilvl w:val="0"/>
                <w:numId w:val="10"/>
              </w:numPr>
              <w:rPr>
                <w:rFonts w:asciiTheme="majorHAnsi" w:hAnsiTheme="majorHAnsi"/>
              </w:rPr>
            </w:pPr>
            <w:r w:rsidRPr="00E22302">
              <w:rPr>
                <w:rFonts w:asciiTheme="majorHAnsi" w:hAnsiTheme="majorHAnsi"/>
              </w:rPr>
              <w:t xml:space="preserve">After the jigsaw activity, </w:t>
            </w:r>
            <w:r w:rsidR="001821DC" w:rsidRPr="00E22302">
              <w:rPr>
                <w:rFonts w:asciiTheme="majorHAnsi" w:hAnsiTheme="majorHAnsi"/>
              </w:rPr>
              <w:t>the teacher can place signs</w:t>
            </w:r>
            <w:r w:rsidR="002D5877" w:rsidRPr="00E22302">
              <w:rPr>
                <w:rFonts w:asciiTheme="majorHAnsi" w:hAnsiTheme="majorHAnsi"/>
              </w:rPr>
              <w:t xml:space="preserve"> containing American Cold War policies</w:t>
            </w:r>
            <w:r w:rsidR="001821DC" w:rsidRPr="00E22302">
              <w:rPr>
                <w:rFonts w:asciiTheme="majorHAnsi" w:hAnsiTheme="majorHAnsi"/>
              </w:rPr>
              <w:t xml:space="preserve"> (suggested: policy of containment, policy of deterrence, and détente</w:t>
            </w:r>
            <w:r w:rsidR="00F82E84" w:rsidRPr="00E22302">
              <w:rPr>
                <w:rFonts w:asciiTheme="majorHAnsi" w:hAnsiTheme="majorHAnsi"/>
              </w:rPr>
              <w:t>) at the front of the room. As the teacher puts up these signs, he/she can explain what each of the policies means</w:t>
            </w:r>
            <w:r w:rsidR="002D5877" w:rsidRPr="00E22302">
              <w:rPr>
                <w:rFonts w:asciiTheme="majorHAnsi" w:hAnsiTheme="majorHAnsi"/>
              </w:rPr>
              <w:t>/entails</w:t>
            </w:r>
            <w:r w:rsidR="00F82E84" w:rsidRPr="00E22302">
              <w:rPr>
                <w:rFonts w:asciiTheme="majorHAnsi" w:hAnsiTheme="majorHAnsi"/>
              </w:rPr>
              <w:t xml:space="preserve"> to the class.</w:t>
            </w:r>
            <w:r w:rsidRPr="00E22302">
              <w:rPr>
                <w:rFonts w:asciiTheme="majorHAnsi" w:hAnsiTheme="majorHAnsi"/>
              </w:rPr>
              <w:t xml:space="preserve"> The teacher can then read out each of the events, one at a time, and ask the “expert group” for that event to judge which pol</w:t>
            </w:r>
            <w:r w:rsidR="0099422A">
              <w:rPr>
                <w:rFonts w:asciiTheme="majorHAnsi" w:hAnsiTheme="majorHAnsi"/>
              </w:rPr>
              <w:t>icy this event would fall under (See Appendix 3.5 for example)</w:t>
            </w:r>
          </w:p>
          <w:p w:rsidR="00F82E84" w:rsidRPr="00E22302" w:rsidRDefault="00A060AD" w:rsidP="00F82E84">
            <w:pPr>
              <w:pStyle w:val="ListParagraph"/>
              <w:numPr>
                <w:ilvl w:val="0"/>
                <w:numId w:val="10"/>
              </w:numPr>
              <w:rPr>
                <w:rFonts w:asciiTheme="majorHAnsi" w:hAnsiTheme="majorHAnsi"/>
              </w:rPr>
            </w:pPr>
            <w:r w:rsidRPr="00E22302">
              <w:rPr>
                <w:rFonts w:asciiTheme="majorHAnsi" w:hAnsiTheme="majorHAnsi"/>
              </w:rPr>
              <w:t xml:space="preserve">Following all of the presentations, students will hand in their graphic organizers to the teachers for a participation checkmark. </w:t>
            </w:r>
          </w:p>
          <w:p w:rsidR="00F82E84" w:rsidRPr="00E22302" w:rsidRDefault="00F82E84" w:rsidP="00F82E84">
            <w:pPr>
              <w:pStyle w:val="ListParagraph"/>
              <w:ind w:left="1495"/>
              <w:rPr>
                <w:rFonts w:asciiTheme="majorHAnsi" w:hAnsiTheme="majorHAnsi"/>
              </w:rPr>
            </w:pPr>
          </w:p>
          <w:p w:rsidR="006B4EF2" w:rsidRPr="00E22302" w:rsidRDefault="002B2448" w:rsidP="00F82E84">
            <w:pPr>
              <w:pStyle w:val="ListParagraph"/>
              <w:numPr>
                <w:ilvl w:val="0"/>
                <w:numId w:val="9"/>
              </w:numPr>
              <w:rPr>
                <w:rFonts w:asciiTheme="majorHAnsi" w:hAnsiTheme="majorHAnsi"/>
              </w:rPr>
            </w:pPr>
            <w:r w:rsidRPr="00E22302">
              <w:rPr>
                <w:rFonts w:asciiTheme="majorHAnsi" w:hAnsiTheme="majorHAnsi"/>
              </w:rPr>
              <w:lastRenderedPageBreak/>
              <w:t>In the next segment of the activity, students will be presented with video clips of American presidential speeches from during the Cold War. Students can be told that these speeches received a lot of media coverage, and keeping the critical question for the unit in mind, they should be prepared to consider how these speeches were designed to be received by the target audience, etc. Suggested presidential speeches</w:t>
            </w:r>
            <w:r w:rsidR="00812BB3" w:rsidRPr="00E22302">
              <w:rPr>
                <w:rFonts w:asciiTheme="majorHAnsi" w:hAnsiTheme="majorHAnsi"/>
              </w:rPr>
              <w:t xml:space="preserve"> might include Truman, Reagan, </w:t>
            </w:r>
            <w:r w:rsidRPr="00E22302">
              <w:rPr>
                <w:rFonts w:asciiTheme="majorHAnsi" w:hAnsiTheme="majorHAnsi"/>
              </w:rPr>
              <w:t xml:space="preserve">JFK, </w:t>
            </w:r>
            <w:r w:rsidR="00812BB3" w:rsidRPr="00E22302">
              <w:rPr>
                <w:rFonts w:asciiTheme="majorHAnsi" w:hAnsiTheme="majorHAnsi"/>
              </w:rPr>
              <w:t>Nixon, etc.</w:t>
            </w:r>
            <w:r w:rsidR="0092750D" w:rsidRPr="00E22302">
              <w:rPr>
                <w:rFonts w:asciiTheme="majorHAnsi" w:hAnsiTheme="majorHAnsi"/>
              </w:rPr>
              <w:t xml:space="preserve"> (see </w:t>
            </w:r>
            <w:r w:rsidR="0099422A">
              <w:rPr>
                <w:rFonts w:asciiTheme="majorHAnsi" w:hAnsiTheme="majorHAnsi"/>
              </w:rPr>
              <w:t>Suggested Resources</w:t>
            </w:r>
            <w:r w:rsidR="0092750D" w:rsidRPr="00E22302">
              <w:rPr>
                <w:rFonts w:asciiTheme="majorHAnsi" w:hAnsiTheme="majorHAnsi"/>
              </w:rPr>
              <w:t>).</w:t>
            </w:r>
            <w:r w:rsidR="00812BB3" w:rsidRPr="00E22302">
              <w:rPr>
                <w:rFonts w:asciiTheme="majorHAnsi" w:hAnsiTheme="majorHAnsi"/>
              </w:rPr>
              <w:t xml:space="preserve"> After showing the Cold War presidential speeches, the teacher may also take the opportunity to show a more recent presidential speech on a current event, for example, George W. Bush’s speech declaring War </w:t>
            </w:r>
            <w:proofErr w:type="gramStart"/>
            <w:r w:rsidR="00812BB3" w:rsidRPr="00E22302">
              <w:rPr>
                <w:rFonts w:asciiTheme="majorHAnsi" w:hAnsiTheme="majorHAnsi"/>
              </w:rPr>
              <w:t>Against</w:t>
            </w:r>
            <w:proofErr w:type="gramEnd"/>
            <w:r w:rsidR="00812BB3" w:rsidRPr="00E22302">
              <w:rPr>
                <w:rFonts w:asciiTheme="majorHAnsi" w:hAnsiTheme="majorHAnsi"/>
              </w:rPr>
              <w:t xml:space="preserve"> Terrorism</w:t>
            </w:r>
            <w:r w:rsidR="0099422A">
              <w:rPr>
                <w:rFonts w:asciiTheme="majorHAnsi" w:hAnsiTheme="majorHAnsi"/>
              </w:rPr>
              <w:t xml:space="preserve"> (See Suggested Resources</w:t>
            </w:r>
            <w:r w:rsidR="0092750D" w:rsidRPr="00E22302">
              <w:rPr>
                <w:rFonts w:asciiTheme="majorHAnsi" w:hAnsiTheme="majorHAnsi"/>
              </w:rPr>
              <w:t>)</w:t>
            </w:r>
            <w:r w:rsidR="00812BB3" w:rsidRPr="00E22302">
              <w:rPr>
                <w:rFonts w:asciiTheme="majorHAnsi" w:hAnsiTheme="majorHAnsi"/>
              </w:rPr>
              <w:t>.</w:t>
            </w:r>
            <w:r w:rsidR="008C3D7E" w:rsidRPr="00E22302">
              <w:rPr>
                <w:rFonts w:asciiTheme="majorHAnsi" w:hAnsiTheme="majorHAnsi"/>
              </w:rPr>
              <w:t xml:space="preserve"> The teacher can lead a class discussion</w:t>
            </w:r>
            <w:r w:rsidR="00163A92" w:rsidRPr="00E22302">
              <w:rPr>
                <w:rFonts w:asciiTheme="majorHAnsi" w:hAnsiTheme="majorHAnsi"/>
              </w:rPr>
              <w:t xml:space="preserve"> about the similarities and differences of these speeches, as well as the effectiveness of each</w:t>
            </w:r>
            <w:r w:rsidR="00812BB3" w:rsidRPr="00E22302">
              <w:rPr>
                <w:rFonts w:asciiTheme="majorHAnsi" w:hAnsiTheme="majorHAnsi"/>
              </w:rPr>
              <w:t>.</w:t>
            </w:r>
            <w:r w:rsidR="00163A92" w:rsidRPr="00E22302">
              <w:rPr>
                <w:rFonts w:asciiTheme="majorHAnsi" w:hAnsiTheme="majorHAnsi"/>
              </w:rPr>
              <w:t xml:space="preserve"> The teacher should be sure to utilize Bloom’s Taxonomy and encourage critical thinking by beginning with knowledge and comprehension questions and working up to synthesis and evaluation questions.</w:t>
            </w:r>
            <w:r w:rsidR="00812BB3" w:rsidRPr="00E22302">
              <w:rPr>
                <w:rFonts w:asciiTheme="majorHAnsi" w:hAnsiTheme="majorHAnsi"/>
              </w:rPr>
              <w:t xml:space="preserve"> </w:t>
            </w:r>
          </w:p>
          <w:p w:rsidR="006B4EF2" w:rsidRPr="00E22302" w:rsidRDefault="006B4EF2" w:rsidP="006B4EF2">
            <w:pPr>
              <w:pStyle w:val="ListParagraph"/>
              <w:ind w:left="768"/>
              <w:rPr>
                <w:rFonts w:asciiTheme="majorHAnsi" w:hAnsiTheme="majorHAnsi"/>
              </w:rPr>
            </w:pPr>
          </w:p>
          <w:p w:rsidR="00C262A9" w:rsidRPr="00E22302" w:rsidRDefault="006B4EF2" w:rsidP="0099422A">
            <w:pPr>
              <w:pStyle w:val="ListParagraph"/>
              <w:numPr>
                <w:ilvl w:val="0"/>
                <w:numId w:val="9"/>
              </w:numPr>
              <w:rPr>
                <w:rFonts w:asciiTheme="majorHAnsi" w:hAnsiTheme="majorHAnsi"/>
              </w:rPr>
            </w:pPr>
            <w:r w:rsidRPr="00E22302">
              <w:rPr>
                <w:rFonts w:asciiTheme="majorHAnsi" w:hAnsiTheme="majorHAnsi"/>
              </w:rPr>
              <w:t>To conclude this activity, students will have the opportunity to write a letter to a newspaper editor</w:t>
            </w:r>
            <w:r w:rsidR="001537F5" w:rsidRPr="00E22302">
              <w:rPr>
                <w:rFonts w:asciiTheme="majorHAnsi" w:hAnsiTheme="majorHAnsi"/>
              </w:rPr>
              <w:t>, voicing their opinion as an American citizen living through the Cold War about the Cuban Missile Crisis</w:t>
            </w:r>
            <w:r w:rsidR="00B464B1" w:rsidRPr="00E22302">
              <w:rPr>
                <w:rFonts w:asciiTheme="majorHAnsi" w:hAnsiTheme="majorHAnsi"/>
              </w:rPr>
              <w:t xml:space="preserve"> and the Bay of Pigs</w:t>
            </w:r>
            <w:r w:rsidR="0092750D" w:rsidRPr="00E22302">
              <w:rPr>
                <w:rFonts w:asciiTheme="majorHAnsi" w:hAnsiTheme="majorHAnsi"/>
              </w:rPr>
              <w:t>. The teacher can</w:t>
            </w:r>
            <w:r w:rsidR="001537F5" w:rsidRPr="00E22302">
              <w:rPr>
                <w:rFonts w:asciiTheme="majorHAnsi" w:hAnsiTheme="majorHAnsi"/>
              </w:rPr>
              <w:t xml:space="preserve"> show students a real newspap</w:t>
            </w:r>
            <w:r w:rsidR="00DA50EC" w:rsidRPr="00E22302">
              <w:rPr>
                <w:rFonts w:asciiTheme="majorHAnsi" w:hAnsiTheme="majorHAnsi"/>
              </w:rPr>
              <w:t>er article or TV coverage of this very crucial event that students</w:t>
            </w:r>
            <w:r w:rsidR="001537F5" w:rsidRPr="00E22302">
              <w:rPr>
                <w:rFonts w:asciiTheme="majorHAnsi" w:hAnsiTheme="majorHAnsi"/>
              </w:rPr>
              <w:t xml:space="preserve"> will pretend to be responding to. Students will be provided with a checklist of items to be sure to include within their letter to the editor</w:t>
            </w:r>
            <w:r w:rsidR="0092750D" w:rsidRPr="00E22302">
              <w:rPr>
                <w:rFonts w:asciiTheme="majorHAnsi" w:hAnsiTheme="majorHAnsi"/>
              </w:rPr>
              <w:t xml:space="preserve"> as well as the rubric that will be used to assess their work</w:t>
            </w:r>
            <w:r w:rsidR="0099422A">
              <w:rPr>
                <w:rFonts w:asciiTheme="majorHAnsi" w:hAnsiTheme="majorHAnsi"/>
              </w:rPr>
              <w:t xml:space="preserve"> (Appendix 3.6)</w:t>
            </w:r>
            <w:r w:rsidR="001537F5" w:rsidRPr="00E22302">
              <w:rPr>
                <w:rFonts w:asciiTheme="majorHAnsi" w:hAnsiTheme="majorHAnsi"/>
              </w:rPr>
              <w:t xml:space="preserve">. </w:t>
            </w:r>
            <w:r w:rsidR="00A060AD" w:rsidRPr="00E22302">
              <w:rPr>
                <w:rFonts w:asciiTheme="majorHAnsi" w:hAnsiTheme="majorHAnsi"/>
              </w:rPr>
              <w:t>Students should be given some class t</w:t>
            </w:r>
            <w:r w:rsidR="0092750D" w:rsidRPr="00E22302">
              <w:rPr>
                <w:rFonts w:asciiTheme="majorHAnsi" w:hAnsiTheme="majorHAnsi"/>
              </w:rPr>
              <w:t>ime to complete this assignment</w:t>
            </w:r>
            <w:r w:rsidR="00A060AD" w:rsidRPr="00E22302">
              <w:rPr>
                <w:rFonts w:asciiTheme="majorHAnsi" w:hAnsiTheme="majorHAnsi"/>
              </w:rPr>
              <w:t xml:space="preserve"> to allow them to ask questions, and can finish it for homework. The assignment will be handed in to the teacher and assessed with a rubric</w:t>
            </w:r>
            <w:r w:rsidR="0092750D" w:rsidRPr="00E22302">
              <w:rPr>
                <w:rFonts w:asciiTheme="majorHAnsi" w:hAnsiTheme="majorHAnsi"/>
              </w:rPr>
              <w:t xml:space="preserve"> (</w:t>
            </w:r>
            <w:r w:rsidR="0099422A">
              <w:rPr>
                <w:rFonts w:asciiTheme="majorHAnsi" w:hAnsiTheme="majorHAnsi"/>
              </w:rPr>
              <w:t>Appendix 3.7</w:t>
            </w:r>
            <w:r w:rsidR="0092750D" w:rsidRPr="00E22302">
              <w:rPr>
                <w:rFonts w:asciiTheme="majorHAnsi" w:hAnsiTheme="majorHAnsi"/>
              </w:rPr>
              <w:t>)</w:t>
            </w:r>
            <w:r w:rsidR="00A060AD" w:rsidRPr="00E22302">
              <w:rPr>
                <w:rFonts w:asciiTheme="majorHAnsi" w:hAnsiTheme="majorHAnsi"/>
              </w:rPr>
              <w:t xml:space="preserve">. </w:t>
            </w:r>
            <w:r w:rsidR="00B50B0F" w:rsidRPr="00E22302">
              <w:rPr>
                <w:rFonts w:asciiTheme="majorHAnsi" w:hAnsiTheme="majorHAnsi"/>
              </w:rPr>
              <w:t>If students wish to have their letters to the editor “published” they can volunteer to read their letter to the class before handing it in.</w:t>
            </w:r>
          </w:p>
        </w:tc>
      </w:tr>
      <w:tr w:rsidR="00C262A9" w:rsidRPr="00E22302">
        <w:trPr>
          <w:trHeight w:val="341"/>
        </w:trPr>
        <w:tc>
          <w:tcPr>
            <w:tcW w:w="9576" w:type="dxa"/>
            <w:tcBorders>
              <w:left w:val="nil"/>
              <w:right w:val="nil"/>
            </w:tcBorders>
          </w:tcPr>
          <w:p w:rsidR="00C262A9" w:rsidRPr="00E22302" w:rsidRDefault="00CB3280" w:rsidP="00715674">
            <w:pPr>
              <w:rPr>
                <w:rFonts w:asciiTheme="majorHAnsi" w:hAnsiTheme="majorHAnsi"/>
              </w:rPr>
            </w:pPr>
            <w:r>
              <w:rPr>
                <w:rFonts w:asciiTheme="majorHAnsi" w:hAnsiTheme="majorHAnsi"/>
                <w:noProof/>
              </w:rPr>
              <w:lastRenderedPageBreak/>
              <w:pict>
                <v:roundrect id="_x0000_s1032" style="position:absolute;margin-left:8.25pt;margin-top:12.2pt;width:264pt;height:24.75pt;z-index:251673600;mso-position-horizontal-relative:text;mso-position-vertical-relative:text" arcsize="10923f" fillcolor="#4f81bd [3204]" strokecolor="#f2f2f2 [3041]" strokeweight="3pt">
                  <v:shadow on="t" type="perspective" color="#243f60 [1604]" opacity=".5" offset="1pt" offset2="-1pt"/>
                  <v:textbox style="mso-next-textbox:#_x0000_s1032">
                    <w:txbxContent>
                      <w:p w:rsidR="008C3D7E" w:rsidRPr="00225092" w:rsidRDefault="008C3D7E" w:rsidP="00C262A9">
                        <w:pPr>
                          <w:rPr>
                            <w:rFonts w:asciiTheme="majorHAnsi" w:hAnsiTheme="majorHAnsi"/>
                            <w:color w:val="FFFFFF" w:themeColor="background1"/>
                          </w:rPr>
                        </w:pPr>
                        <w:r w:rsidRPr="00225092">
                          <w:rPr>
                            <w:rFonts w:asciiTheme="majorHAnsi" w:hAnsiTheme="majorHAnsi"/>
                            <w:color w:val="FFFFFF" w:themeColor="background1"/>
                          </w:rPr>
                          <w:t>Assessment and Evaluation</w:t>
                        </w:r>
                      </w:p>
                    </w:txbxContent>
                  </v:textbox>
                </v:roundrect>
              </w:pict>
            </w:r>
          </w:p>
        </w:tc>
      </w:tr>
      <w:tr w:rsidR="00C262A9" w:rsidRPr="00E22302">
        <w:trPr>
          <w:trHeight w:val="881"/>
        </w:trPr>
        <w:tc>
          <w:tcPr>
            <w:tcW w:w="9576" w:type="dxa"/>
            <w:tcBorders>
              <w:bottom w:val="single" w:sz="4" w:space="0" w:color="auto"/>
            </w:tcBorders>
          </w:tcPr>
          <w:p w:rsidR="00C262A9" w:rsidRPr="00E22302" w:rsidRDefault="00C262A9">
            <w:pPr>
              <w:rPr>
                <w:rFonts w:asciiTheme="majorHAnsi" w:hAnsiTheme="majorHAnsi"/>
              </w:rPr>
            </w:pPr>
          </w:p>
          <w:p w:rsidR="00C262A9" w:rsidRPr="00E22302" w:rsidRDefault="00C262A9">
            <w:pPr>
              <w:rPr>
                <w:rFonts w:asciiTheme="majorHAnsi" w:hAnsiTheme="majorHAnsi"/>
              </w:rPr>
            </w:pPr>
          </w:p>
          <w:tbl>
            <w:tblPr>
              <w:tblStyle w:val="TableGrid"/>
              <w:tblW w:w="0" w:type="auto"/>
              <w:tblLook w:val="01E0"/>
            </w:tblPr>
            <w:tblGrid>
              <w:gridCol w:w="1746"/>
              <w:gridCol w:w="1734"/>
              <w:gridCol w:w="1724"/>
              <w:gridCol w:w="1726"/>
              <w:gridCol w:w="1700"/>
            </w:tblGrid>
            <w:tr w:rsidR="00C262A9" w:rsidRPr="00E22302">
              <w:tc>
                <w:tcPr>
                  <w:tcW w:w="1746" w:type="dxa"/>
                </w:tcPr>
                <w:p w:rsidR="00C262A9" w:rsidRPr="00E22302" w:rsidRDefault="00C262A9" w:rsidP="00715674">
                  <w:pPr>
                    <w:rPr>
                      <w:rFonts w:asciiTheme="majorHAnsi" w:hAnsiTheme="majorHAnsi"/>
                    </w:rPr>
                  </w:pPr>
                  <w:r w:rsidRPr="00E22302">
                    <w:rPr>
                      <w:rFonts w:asciiTheme="majorHAnsi" w:hAnsiTheme="majorHAnsi"/>
                    </w:rPr>
                    <w:t>Task/Topic</w:t>
                  </w:r>
                </w:p>
              </w:tc>
              <w:tc>
                <w:tcPr>
                  <w:tcW w:w="1734" w:type="dxa"/>
                </w:tcPr>
                <w:p w:rsidR="00C262A9" w:rsidRPr="00E22302" w:rsidRDefault="00C262A9" w:rsidP="00715674">
                  <w:pPr>
                    <w:rPr>
                      <w:rFonts w:asciiTheme="majorHAnsi" w:hAnsiTheme="majorHAnsi"/>
                    </w:rPr>
                  </w:pPr>
                  <w:r w:rsidRPr="00E22302">
                    <w:rPr>
                      <w:rFonts w:asciiTheme="majorHAnsi" w:hAnsiTheme="majorHAnsi"/>
                    </w:rPr>
                    <w:t>Achievement Chart Focus</w:t>
                  </w:r>
                </w:p>
              </w:tc>
              <w:tc>
                <w:tcPr>
                  <w:tcW w:w="1724" w:type="dxa"/>
                </w:tcPr>
                <w:p w:rsidR="00C262A9" w:rsidRPr="00E22302" w:rsidRDefault="00C262A9" w:rsidP="00715674">
                  <w:pPr>
                    <w:rPr>
                      <w:rFonts w:asciiTheme="majorHAnsi" w:hAnsiTheme="majorHAnsi"/>
                    </w:rPr>
                  </w:pPr>
                  <w:r w:rsidRPr="00E22302">
                    <w:rPr>
                      <w:rFonts w:asciiTheme="majorHAnsi" w:hAnsiTheme="majorHAnsi"/>
                    </w:rPr>
                    <w:t>Strategies</w:t>
                  </w:r>
                </w:p>
              </w:tc>
              <w:tc>
                <w:tcPr>
                  <w:tcW w:w="1726" w:type="dxa"/>
                </w:tcPr>
                <w:p w:rsidR="00C262A9" w:rsidRPr="00E22302" w:rsidRDefault="00C262A9" w:rsidP="00715674">
                  <w:pPr>
                    <w:rPr>
                      <w:rFonts w:asciiTheme="majorHAnsi" w:hAnsiTheme="majorHAnsi"/>
                    </w:rPr>
                  </w:pPr>
                  <w:r w:rsidRPr="00E22302">
                    <w:rPr>
                      <w:rFonts w:asciiTheme="majorHAnsi" w:hAnsiTheme="majorHAnsi"/>
                    </w:rPr>
                    <w:t>Assessment</w:t>
                  </w:r>
                </w:p>
                <w:p w:rsidR="00C262A9" w:rsidRPr="00E22302" w:rsidRDefault="00C262A9" w:rsidP="00715674">
                  <w:pPr>
                    <w:rPr>
                      <w:rFonts w:asciiTheme="majorHAnsi" w:hAnsiTheme="majorHAnsi"/>
                    </w:rPr>
                  </w:pPr>
                  <w:r w:rsidRPr="00E22302">
                    <w:rPr>
                      <w:rFonts w:asciiTheme="majorHAnsi" w:hAnsiTheme="majorHAnsi"/>
                    </w:rPr>
                    <w:t>Tools</w:t>
                  </w:r>
                </w:p>
              </w:tc>
              <w:tc>
                <w:tcPr>
                  <w:tcW w:w="1700" w:type="dxa"/>
                </w:tcPr>
                <w:p w:rsidR="00C262A9" w:rsidRPr="00E22302" w:rsidRDefault="00C262A9" w:rsidP="00715674">
                  <w:pPr>
                    <w:rPr>
                      <w:rFonts w:asciiTheme="majorHAnsi" w:hAnsiTheme="majorHAnsi"/>
                    </w:rPr>
                  </w:pPr>
                  <w:r w:rsidRPr="00E22302">
                    <w:rPr>
                      <w:rFonts w:asciiTheme="majorHAnsi" w:hAnsiTheme="majorHAnsi"/>
                    </w:rPr>
                    <w:t>Assessors</w:t>
                  </w:r>
                </w:p>
              </w:tc>
            </w:tr>
            <w:tr w:rsidR="00C262A9" w:rsidRPr="00E22302">
              <w:tc>
                <w:tcPr>
                  <w:tcW w:w="1746" w:type="dxa"/>
                </w:tcPr>
                <w:p w:rsidR="00C262A9" w:rsidRPr="00E22302" w:rsidRDefault="00495311" w:rsidP="00715674">
                  <w:pPr>
                    <w:rPr>
                      <w:rFonts w:asciiTheme="majorHAnsi" w:hAnsiTheme="majorHAnsi"/>
                    </w:rPr>
                  </w:pPr>
                  <w:r w:rsidRPr="00E22302">
                    <w:rPr>
                      <w:rFonts w:asciiTheme="majorHAnsi" w:hAnsiTheme="majorHAnsi"/>
                    </w:rPr>
                    <w:t>Graphic organizer of Cold War events</w:t>
                  </w:r>
                </w:p>
              </w:tc>
              <w:tc>
                <w:tcPr>
                  <w:tcW w:w="1734" w:type="dxa"/>
                </w:tcPr>
                <w:p w:rsidR="00C262A9" w:rsidRPr="00E22302" w:rsidRDefault="00F81D8C" w:rsidP="00715674">
                  <w:pPr>
                    <w:rPr>
                      <w:rFonts w:asciiTheme="majorHAnsi" w:hAnsiTheme="majorHAnsi"/>
                    </w:rPr>
                  </w:pPr>
                  <w:r w:rsidRPr="00E22302">
                    <w:rPr>
                      <w:rFonts w:asciiTheme="majorHAnsi" w:hAnsiTheme="majorHAnsi"/>
                    </w:rPr>
                    <w:t>K&amp;U</w:t>
                  </w:r>
                </w:p>
              </w:tc>
              <w:tc>
                <w:tcPr>
                  <w:tcW w:w="1724" w:type="dxa"/>
                </w:tcPr>
                <w:p w:rsidR="00C262A9" w:rsidRPr="00E22302" w:rsidRDefault="00EF5B17" w:rsidP="00715674">
                  <w:pPr>
                    <w:rPr>
                      <w:rFonts w:asciiTheme="majorHAnsi" w:hAnsiTheme="majorHAnsi"/>
                    </w:rPr>
                  </w:pPr>
                  <w:r w:rsidRPr="00E22302">
                    <w:rPr>
                      <w:rFonts w:asciiTheme="majorHAnsi" w:hAnsiTheme="majorHAnsi"/>
                    </w:rPr>
                    <w:t>Graphic organizer, listening and communication</w:t>
                  </w:r>
                </w:p>
              </w:tc>
              <w:tc>
                <w:tcPr>
                  <w:tcW w:w="1726" w:type="dxa"/>
                </w:tcPr>
                <w:p w:rsidR="00C262A9" w:rsidRPr="00E22302" w:rsidRDefault="00B22372" w:rsidP="00715674">
                  <w:pPr>
                    <w:rPr>
                      <w:rFonts w:asciiTheme="majorHAnsi" w:hAnsiTheme="majorHAnsi"/>
                    </w:rPr>
                  </w:pPr>
                  <w:r w:rsidRPr="00E22302">
                    <w:rPr>
                      <w:rFonts w:asciiTheme="majorHAnsi" w:hAnsiTheme="majorHAnsi"/>
                    </w:rPr>
                    <w:t>Checklist</w:t>
                  </w:r>
                </w:p>
              </w:tc>
              <w:tc>
                <w:tcPr>
                  <w:tcW w:w="1700" w:type="dxa"/>
                </w:tcPr>
                <w:p w:rsidR="00C262A9" w:rsidRPr="00E22302" w:rsidRDefault="00495311" w:rsidP="00715674">
                  <w:pPr>
                    <w:rPr>
                      <w:rFonts w:asciiTheme="majorHAnsi" w:hAnsiTheme="majorHAnsi"/>
                    </w:rPr>
                  </w:pPr>
                  <w:r w:rsidRPr="00E22302">
                    <w:rPr>
                      <w:rFonts w:asciiTheme="majorHAnsi" w:hAnsiTheme="majorHAnsi"/>
                    </w:rPr>
                    <w:t>Teacher</w:t>
                  </w:r>
                </w:p>
              </w:tc>
            </w:tr>
            <w:tr w:rsidR="00C262A9" w:rsidRPr="00E22302">
              <w:tc>
                <w:tcPr>
                  <w:tcW w:w="1746" w:type="dxa"/>
                </w:tcPr>
                <w:p w:rsidR="00C262A9" w:rsidRPr="00E22302" w:rsidRDefault="00495311" w:rsidP="00715674">
                  <w:pPr>
                    <w:rPr>
                      <w:rFonts w:asciiTheme="majorHAnsi" w:hAnsiTheme="majorHAnsi"/>
                    </w:rPr>
                  </w:pPr>
                  <w:r w:rsidRPr="00E22302">
                    <w:rPr>
                      <w:rFonts w:asciiTheme="majorHAnsi" w:hAnsiTheme="majorHAnsi"/>
                    </w:rPr>
                    <w:t xml:space="preserve">Letter to the Editor on the Cuban Missile </w:t>
                  </w:r>
                  <w:r w:rsidRPr="00E22302">
                    <w:rPr>
                      <w:rFonts w:asciiTheme="majorHAnsi" w:hAnsiTheme="majorHAnsi"/>
                    </w:rPr>
                    <w:lastRenderedPageBreak/>
                    <w:t>Crisis</w:t>
                  </w:r>
                  <w:r w:rsidR="00B464B1" w:rsidRPr="00E22302">
                    <w:rPr>
                      <w:rFonts w:asciiTheme="majorHAnsi" w:hAnsiTheme="majorHAnsi"/>
                    </w:rPr>
                    <w:t xml:space="preserve"> and the Bay of Pigs</w:t>
                  </w:r>
                </w:p>
              </w:tc>
              <w:tc>
                <w:tcPr>
                  <w:tcW w:w="1734" w:type="dxa"/>
                </w:tcPr>
                <w:p w:rsidR="00C262A9" w:rsidRPr="00E22302" w:rsidRDefault="00F85A5D" w:rsidP="00715674">
                  <w:pPr>
                    <w:rPr>
                      <w:rFonts w:asciiTheme="majorHAnsi" w:hAnsiTheme="majorHAnsi"/>
                    </w:rPr>
                  </w:pPr>
                  <w:r w:rsidRPr="00E22302">
                    <w:rPr>
                      <w:rFonts w:asciiTheme="majorHAnsi" w:hAnsiTheme="majorHAnsi"/>
                    </w:rPr>
                    <w:lastRenderedPageBreak/>
                    <w:t xml:space="preserve">K&amp;U, </w:t>
                  </w:r>
                  <w:r w:rsidR="00523EBD" w:rsidRPr="00E22302">
                    <w:rPr>
                      <w:rFonts w:asciiTheme="majorHAnsi" w:hAnsiTheme="majorHAnsi"/>
                    </w:rPr>
                    <w:t>C, A</w:t>
                  </w:r>
                </w:p>
              </w:tc>
              <w:tc>
                <w:tcPr>
                  <w:tcW w:w="1724" w:type="dxa"/>
                </w:tcPr>
                <w:p w:rsidR="00C262A9" w:rsidRPr="00E22302" w:rsidRDefault="00EF5B17" w:rsidP="00715674">
                  <w:pPr>
                    <w:rPr>
                      <w:rFonts w:asciiTheme="majorHAnsi" w:hAnsiTheme="majorHAnsi"/>
                    </w:rPr>
                  </w:pPr>
                  <w:r w:rsidRPr="00E22302">
                    <w:rPr>
                      <w:rFonts w:asciiTheme="majorHAnsi" w:hAnsiTheme="majorHAnsi"/>
                    </w:rPr>
                    <w:t xml:space="preserve">Historical imagination, media literacy, </w:t>
                  </w:r>
                  <w:r w:rsidRPr="00E22302">
                    <w:rPr>
                      <w:rFonts w:asciiTheme="majorHAnsi" w:hAnsiTheme="majorHAnsi"/>
                    </w:rPr>
                    <w:lastRenderedPageBreak/>
                    <w:t>critical thinking</w:t>
                  </w:r>
                </w:p>
              </w:tc>
              <w:tc>
                <w:tcPr>
                  <w:tcW w:w="1726" w:type="dxa"/>
                </w:tcPr>
                <w:p w:rsidR="00C262A9" w:rsidRPr="00E22302" w:rsidRDefault="00C262A9" w:rsidP="00715674">
                  <w:pPr>
                    <w:rPr>
                      <w:rFonts w:asciiTheme="majorHAnsi" w:hAnsiTheme="majorHAnsi"/>
                    </w:rPr>
                  </w:pPr>
                  <w:r w:rsidRPr="00E22302">
                    <w:rPr>
                      <w:rFonts w:asciiTheme="majorHAnsi" w:hAnsiTheme="majorHAnsi"/>
                    </w:rPr>
                    <w:lastRenderedPageBreak/>
                    <w:t>Rubric</w:t>
                  </w:r>
                </w:p>
              </w:tc>
              <w:tc>
                <w:tcPr>
                  <w:tcW w:w="1700" w:type="dxa"/>
                </w:tcPr>
                <w:p w:rsidR="00C262A9" w:rsidRPr="00E22302" w:rsidRDefault="00C262A9" w:rsidP="00715674">
                  <w:pPr>
                    <w:rPr>
                      <w:rFonts w:asciiTheme="majorHAnsi" w:hAnsiTheme="majorHAnsi"/>
                    </w:rPr>
                  </w:pPr>
                  <w:r w:rsidRPr="00E22302">
                    <w:rPr>
                      <w:rFonts w:asciiTheme="majorHAnsi" w:hAnsiTheme="majorHAnsi"/>
                    </w:rPr>
                    <w:t>Teacher</w:t>
                  </w:r>
                </w:p>
              </w:tc>
            </w:tr>
          </w:tbl>
          <w:p w:rsidR="00C262A9" w:rsidRPr="00E22302" w:rsidRDefault="00C262A9" w:rsidP="00715674">
            <w:pPr>
              <w:rPr>
                <w:rFonts w:asciiTheme="majorHAnsi" w:hAnsiTheme="majorHAnsi"/>
              </w:rPr>
            </w:pPr>
          </w:p>
          <w:p w:rsidR="00C262A9" w:rsidRPr="00E22302" w:rsidRDefault="00C262A9" w:rsidP="00715674">
            <w:pPr>
              <w:rPr>
                <w:rFonts w:asciiTheme="majorHAnsi" w:hAnsiTheme="majorHAnsi"/>
              </w:rPr>
            </w:pPr>
          </w:p>
        </w:tc>
      </w:tr>
      <w:tr w:rsidR="00C262A9" w:rsidRPr="00E22302">
        <w:trPr>
          <w:trHeight w:val="260"/>
        </w:trPr>
        <w:tc>
          <w:tcPr>
            <w:tcW w:w="9576" w:type="dxa"/>
            <w:tcBorders>
              <w:left w:val="nil"/>
              <w:right w:val="nil"/>
            </w:tcBorders>
          </w:tcPr>
          <w:p w:rsidR="00C262A9" w:rsidRPr="00E22302" w:rsidRDefault="00CB3280" w:rsidP="00715674">
            <w:pPr>
              <w:rPr>
                <w:rFonts w:asciiTheme="majorHAnsi" w:hAnsiTheme="majorHAnsi"/>
              </w:rPr>
            </w:pPr>
            <w:r>
              <w:rPr>
                <w:rFonts w:asciiTheme="majorHAnsi" w:hAnsiTheme="majorHAnsi"/>
                <w:noProof/>
              </w:rPr>
              <w:lastRenderedPageBreak/>
              <w:pict>
                <v:roundrect id="_x0000_s1033" style="position:absolute;margin-left:13.25pt;margin-top:13.95pt;width:264pt;height:24.75pt;z-index:251674624;mso-position-horizontal-relative:text;mso-position-vertical-relative:text" arcsize="10923f" fillcolor="#4f81bd [3204]" strokecolor="#f2f2f2 [3041]" strokeweight="3pt">
                  <v:shadow on="t" type="perspective" color="#243f60 [1604]" opacity=".5" offset="1pt" offset2="-1pt"/>
                  <v:textbox style="mso-next-textbox:#_x0000_s1033">
                    <w:txbxContent>
                      <w:p w:rsidR="008C3D7E" w:rsidRPr="00C03ADC" w:rsidRDefault="008C3D7E" w:rsidP="00C262A9">
                        <w:pPr>
                          <w:rPr>
                            <w:color w:val="FFFFFF" w:themeColor="background1"/>
                          </w:rPr>
                        </w:pPr>
                        <w:r>
                          <w:rPr>
                            <w:color w:val="FFFFFF" w:themeColor="background1"/>
                          </w:rPr>
                          <w:t>Accommodations</w:t>
                        </w:r>
                      </w:p>
                    </w:txbxContent>
                  </v:textbox>
                </v:roundrect>
              </w:pict>
            </w:r>
          </w:p>
        </w:tc>
      </w:tr>
      <w:tr w:rsidR="00C262A9" w:rsidRPr="00E22302">
        <w:trPr>
          <w:trHeight w:val="1268"/>
        </w:trPr>
        <w:tc>
          <w:tcPr>
            <w:tcW w:w="9576" w:type="dxa"/>
            <w:tcBorders>
              <w:bottom w:val="single" w:sz="4" w:space="0" w:color="auto"/>
            </w:tcBorders>
          </w:tcPr>
          <w:p w:rsidR="00C262A9" w:rsidRPr="00E22302" w:rsidRDefault="00C262A9" w:rsidP="00715674">
            <w:pPr>
              <w:rPr>
                <w:rFonts w:asciiTheme="majorHAnsi" w:hAnsiTheme="majorHAnsi"/>
              </w:rPr>
            </w:pPr>
          </w:p>
          <w:p w:rsidR="00686C19" w:rsidRPr="00E22302" w:rsidRDefault="00686C19" w:rsidP="00686C19">
            <w:pPr>
              <w:rPr>
                <w:rFonts w:asciiTheme="majorHAnsi" w:hAnsiTheme="majorHAnsi" w:cs="Palatino"/>
                <w:lang w:val="en-GB"/>
              </w:rPr>
            </w:pPr>
            <w:r w:rsidRPr="00E22302">
              <w:rPr>
                <w:rFonts w:asciiTheme="majorHAnsi" w:hAnsiTheme="majorHAnsi" w:cs="Palatino"/>
                <w:lang w:val="en-GB"/>
              </w:rPr>
              <w:t xml:space="preserve">- This lesson was designed to incorporate visual, aural, oral and written elements to engage and accommodate different learning styles and needs, including multiple intelligences, IEPs and ELLs. </w:t>
            </w:r>
          </w:p>
          <w:p w:rsidR="00686C19" w:rsidRPr="00E22302" w:rsidRDefault="00686C19" w:rsidP="00686C19">
            <w:pPr>
              <w:rPr>
                <w:rFonts w:asciiTheme="majorHAnsi" w:hAnsiTheme="majorHAnsi" w:cs="Palatino"/>
                <w:lang w:val="en-GB"/>
              </w:rPr>
            </w:pPr>
            <w:r w:rsidRPr="00E22302">
              <w:rPr>
                <w:rFonts w:asciiTheme="majorHAnsi" w:hAnsiTheme="majorHAnsi" w:cs="Palatino"/>
                <w:lang w:val="en-GB"/>
              </w:rPr>
              <w:t>- For ELL students the teacher may opt to provide a written list of jargon or vocabulary that will be used during this activity</w:t>
            </w:r>
          </w:p>
          <w:p w:rsidR="00686C19" w:rsidRPr="00E22302" w:rsidRDefault="00686C19" w:rsidP="00686C19">
            <w:pPr>
              <w:rPr>
                <w:rFonts w:asciiTheme="majorHAnsi" w:hAnsiTheme="majorHAnsi" w:cs="Palatino"/>
                <w:lang w:val="en-GB"/>
              </w:rPr>
            </w:pPr>
            <w:r w:rsidRPr="00E22302">
              <w:rPr>
                <w:rFonts w:asciiTheme="majorHAnsi" w:hAnsiTheme="majorHAnsi" w:cs="Palatino"/>
                <w:lang w:val="en-GB"/>
              </w:rPr>
              <w:t xml:space="preserve">- Students who are not comfortable with spoken English or with speaking in front of the class will be displaying their understanding in smaller groups </w:t>
            </w:r>
            <w:r w:rsidR="0092750D" w:rsidRPr="00E22302">
              <w:rPr>
                <w:rFonts w:asciiTheme="majorHAnsi" w:hAnsiTheme="majorHAnsi" w:cs="Palatino"/>
                <w:lang w:val="en-GB"/>
              </w:rPr>
              <w:t xml:space="preserve">(rather than in front of the whole class) </w:t>
            </w:r>
            <w:r w:rsidRPr="00E22302">
              <w:rPr>
                <w:rFonts w:asciiTheme="majorHAnsi" w:hAnsiTheme="majorHAnsi" w:cs="Palatino"/>
                <w:lang w:val="en-GB"/>
              </w:rPr>
              <w:t>and using their written aids during the Jigsaw assignment</w:t>
            </w:r>
          </w:p>
          <w:p w:rsidR="00686C19" w:rsidRPr="00E22302" w:rsidRDefault="00686C19" w:rsidP="00686C19">
            <w:pPr>
              <w:rPr>
                <w:rFonts w:asciiTheme="majorHAnsi" w:hAnsiTheme="majorHAnsi" w:cs="Palatino"/>
                <w:lang w:val="en-GB"/>
              </w:rPr>
            </w:pPr>
            <w:r w:rsidRPr="00E22302">
              <w:rPr>
                <w:rFonts w:asciiTheme="majorHAnsi" w:hAnsiTheme="majorHAnsi" w:cs="Palatino"/>
                <w:lang w:val="en-GB"/>
              </w:rPr>
              <w:t>- ELL students should have the option to research their portion of the Jigsaw activity in their own language and translate it as well as the option to write their Letter to the Editor in their own language and translate it.</w:t>
            </w:r>
          </w:p>
          <w:p w:rsidR="00C262A9" w:rsidRPr="00E22302" w:rsidRDefault="00686C19" w:rsidP="00715674">
            <w:pPr>
              <w:rPr>
                <w:rFonts w:asciiTheme="majorHAnsi" w:hAnsiTheme="majorHAnsi"/>
              </w:rPr>
            </w:pPr>
            <w:r w:rsidRPr="00E22302">
              <w:rPr>
                <w:rFonts w:asciiTheme="majorHAnsi" w:hAnsiTheme="majorHAnsi" w:cs="Palatino"/>
                <w:lang w:val="en-GB"/>
              </w:rPr>
              <w:t>- This lesson incorporates current events to engage students, show the applicability of history to the modern world and to demonstrate the influence of history on current society</w:t>
            </w:r>
          </w:p>
        </w:tc>
      </w:tr>
      <w:tr w:rsidR="00C262A9" w:rsidRPr="00E22302">
        <w:trPr>
          <w:trHeight w:val="269"/>
        </w:trPr>
        <w:tc>
          <w:tcPr>
            <w:tcW w:w="9576" w:type="dxa"/>
            <w:tcBorders>
              <w:left w:val="nil"/>
              <w:right w:val="nil"/>
            </w:tcBorders>
          </w:tcPr>
          <w:p w:rsidR="00C262A9" w:rsidRPr="00E22302" w:rsidRDefault="00C262A9" w:rsidP="00715674">
            <w:pPr>
              <w:rPr>
                <w:rFonts w:asciiTheme="majorHAnsi" w:hAnsiTheme="majorHAnsi"/>
              </w:rPr>
            </w:pPr>
          </w:p>
        </w:tc>
      </w:tr>
      <w:tr w:rsidR="00C262A9" w:rsidRPr="00E22302">
        <w:trPr>
          <w:trHeight w:val="1268"/>
        </w:trPr>
        <w:tc>
          <w:tcPr>
            <w:tcW w:w="9576" w:type="dxa"/>
            <w:tcBorders>
              <w:bottom w:val="single" w:sz="4" w:space="0" w:color="auto"/>
            </w:tcBorders>
          </w:tcPr>
          <w:p w:rsidR="00C262A9" w:rsidRPr="00E22302" w:rsidRDefault="00CB3280" w:rsidP="00715674">
            <w:pPr>
              <w:rPr>
                <w:rFonts w:asciiTheme="majorHAnsi" w:hAnsiTheme="majorHAnsi"/>
              </w:rPr>
            </w:pPr>
            <w:r>
              <w:rPr>
                <w:rFonts w:asciiTheme="majorHAnsi" w:hAnsiTheme="majorHAnsi"/>
                <w:noProof/>
              </w:rPr>
              <w:pict>
                <v:roundrect id="_x0000_s1034" style="position:absolute;margin-left:9.25pt;margin-top:-12.5pt;width:264pt;height:24.75pt;z-index:251675648;mso-position-horizontal-relative:text;mso-position-vertical-relative:text" arcsize="10923f" fillcolor="#4f81bd [3204]" strokecolor="#f2f2f2 [3041]" strokeweight="3pt">
                  <v:shadow on="t" type="perspective" color="#243f60 [1604]" opacity=".5" offset="1pt" offset2="-1pt"/>
                  <v:textbox style="mso-next-textbox:#_x0000_s1034">
                    <w:txbxContent>
                      <w:p w:rsidR="008C3D7E" w:rsidRPr="00225092" w:rsidRDefault="008C3D7E" w:rsidP="00C262A9">
                        <w:pPr>
                          <w:rPr>
                            <w:rFonts w:asciiTheme="majorHAnsi" w:hAnsiTheme="majorHAnsi"/>
                            <w:color w:val="FFFFFF" w:themeColor="background1"/>
                          </w:rPr>
                        </w:pPr>
                        <w:r w:rsidRPr="00225092">
                          <w:rPr>
                            <w:rFonts w:asciiTheme="majorHAnsi" w:hAnsiTheme="majorHAnsi"/>
                            <w:color w:val="FFFFFF" w:themeColor="background1"/>
                          </w:rPr>
                          <w:t>Resources</w:t>
                        </w:r>
                      </w:p>
                    </w:txbxContent>
                  </v:textbox>
                </v:roundrect>
              </w:pict>
            </w:r>
          </w:p>
          <w:p w:rsidR="00C262A9" w:rsidRPr="0099422A" w:rsidRDefault="0099422A" w:rsidP="00715674">
            <w:pPr>
              <w:rPr>
                <w:rFonts w:asciiTheme="majorHAnsi" w:hAnsiTheme="majorHAnsi"/>
                <w:b/>
              </w:rPr>
            </w:pPr>
            <w:r w:rsidRPr="0099422A">
              <w:rPr>
                <w:rFonts w:asciiTheme="majorHAnsi" w:hAnsiTheme="majorHAnsi"/>
                <w:b/>
              </w:rPr>
              <w:t>Electronic Resources</w:t>
            </w:r>
          </w:p>
          <w:p w:rsidR="003059C2" w:rsidRPr="00E22302" w:rsidRDefault="00C262A9" w:rsidP="00715674">
            <w:pPr>
              <w:rPr>
                <w:rFonts w:asciiTheme="majorHAnsi" w:hAnsiTheme="majorHAnsi"/>
                <w:b/>
              </w:rPr>
            </w:pPr>
            <w:r w:rsidRPr="00E22302">
              <w:rPr>
                <w:rFonts w:asciiTheme="majorHAnsi" w:hAnsiTheme="majorHAnsi"/>
                <w:b/>
              </w:rPr>
              <w:t xml:space="preserve">Student </w:t>
            </w:r>
          </w:p>
          <w:p w:rsidR="003059C2" w:rsidRPr="00E22302" w:rsidRDefault="00CB3280" w:rsidP="00715674">
            <w:pPr>
              <w:rPr>
                <w:rFonts w:asciiTheme="majorHAnsi" w:hAnsiTheme="majorHAnsi"/>
              </w:rPr>
            </w:pPr>
            <w:hyperlink r:id="rId7" w:history="1">
              <w:r w:rsidR="003059C2" w:rsidRPr="00E22302">
                <w:rPr>
                  <w:rStyle w:val="Hyperlink"/>
                  <w:rFonts w:asciiTheme="majorHAnsi" w:hAnsiTheme="majorHAnsi"/>
                </w:rPr>
                <w:t>www.encyclopedia.com</w:t>
              </w:r>
            </w:hyperlink>
          </w:p>
          <w:p w:rsidR="00661A4D" w:rsidRPr="00E22302" w:rsidRDefault="003059C2" w:rsidP="00715674">
            <w:pPr>
              <w:rPr>
                <w:rFonts w:asciiTheme="majorHAnsi" w:hAnsiTheme="majorHAnsi"/>
              </w:rPr>
            </w:pPr>
            <w:r w:rsidRPr="00E22302">
              <w:rPr>
                <w:rFonts w:asciiTheme="majorHAnsi" w:hAnsiTheme="majorHAnsi"/>
              </w:rPr>
              <w:t xml:space="preserve">      The teacher may choose to give this website to students to aid them in finding information about American Cold War events for the jigsaw activity. </w:t>
            </w:r>
          </w:p>
          <w:p w:rsidR="00C262A9" w:rsidRPr="00E22302" w:rsidRDefault="00C262A9" w:rsidP="00715674">
            <w:pPr>
              <w:rPr>
                <w:rFonts w:asciiTheme="majorHAnsi" w:hAnsiTheme="majorHAnsi"/>
                <w:b/>
              </w:rPr>
            </w:pPr>
            <w:r w:rsidRPr="00E22302">
              <w:rPr>
                <w:rFonts w:asciiTheme="majorHAnsi" w:hAnsiTheme="majorHAnsi"/>
                <w:b/>
              </w:rPr>
              <w:t xml:space="preserve">Teacher </w:t>
            </w:r>
          </w:p>
          <w:p w:rsidR="00BD171E" w:rsidRPr="00E22302" w:rsidRDefault="00CB3280" w:rsidP="00BD171E">
            <w:pPr>
              <w:widowControl w:val="0"/>
              <w:autoSpaceDE w:val="0"/>
              <w:autoSpaceDN w:val="0"/>
              <w:adjustRightInd w:val="0"/>
              <w:spacing w:after="0" w:line="240" w:lineRule="auto"/>
              <w:rPr>
                <w:rFonts w:asciiTheme="majorHAnsi" w:hAnsiTheme="majorHAnsi" w:cs="Tahoma"/>
              </w:rPr>
            </w:pPr>
            <w:hyperlink r:id="rId8" w:history="1">
              <w:r w:rsidR="00BD171E" w:rsidRPr="00E22302">
                <w:rPr>
                  <w:rFonts w:asciiTheme="majorHAnsi" w:hAnsiTheme="majorHAnsi" w:cs="Tahoma"/>
                  <w:color w:val="003AA1"/>
                  <w:u w:val="single" w:color="003AA1"/>
                </w:rPr>
                <w:t>http://www.youtube.com/watch?v=ShiHS3ZtGRw&amp;feature=related</w:t>
              </w:r>
            </w:hyperlink>
          </w:p>
          <w:p w:rsidR="00BD171E" w:rsidRPr="00E22302" w:rsidRDefault="00CB3280" w:rsidP="00BD171E">
            <w:pPr>
              <w:rPr>
                <w:rFonts w:asciiTheme="majorHAnsi" w:hAnsiTheme="majorHAnsi"/>
                <w:b/>
              </w:rPr>
            </w:pPr>
            <w:hyperlink r:id="rId9" w:history="1">
              <w:r w:rsidR="00BD171E" w:rsidRPr="00E22302">
                <w:rPr>
                  <w:rFonts w:asciiTheme="majorHAnsi" w:hAnsiTheme="majorHAnsi" w:cs="Tahoma"/>
                  <w:color w:val="003AA1"/>
                  <w:u w:val="single" w:color="003AA1"/>
                </w:rPr>
                <w:t>http://www.youtube.com/watch?v=ZCQ-WJXP9qA</w:t>
              </w:r>
            </w:hyperlink>
            <w:r w:rsidR="00BD171E" w:rsidRPr="00E22302">
              <w:rPr>
                <w:rFonts w:asciiTheme="majorHAnsi" w:hAnsiTheme="majorHAnsi" w:cs="Tahoma"/>
              </w:rPr>
              <w:t> </w:t>
            </w:r>
          </w:p>
          <w:p w:rsidR="00BD171E" w:rsidRPr="00E22302" w:rsidRDefault="00BD171E" w:rsidP="00BD171E">
            <w:pPr>
              <w:widowControl w:val="0"/>
              <w:autoSpaceDE w:val="0"/>
              <w:autoSpaceDN w:val="0"/>
              <w:adjustRightInd w:val="0"/>
              <w:spacing w:after="0" w:line="240" w:lineRule="auto"/>
              <w:rPr>
                <w:rFonts w:asciiTheme="majorHAnsi" w:hAnsiTheme="majorHAnsi" w:cs="Tahoma"/>
              </w:rPr>
            </w:pPr>
            <w:r w:rsidRPr="00E22302">
              <w:rPr>
                <w:rFonts w:asciiTheme="majorHAnsi" w:hAnsiTheme="majorHAnsi" w:cs="Tahoma"/>
              </w:rPr>
              <w:t xml:space="preserve">     These two </w:t>
            </w:r>
            <w:proofErr w:type="spellStart"/>
            <w:r w:rsidRPr="00E22302">
              <w:rPr>
                <w:rFonts w:asciiTheme="majorHAnsi" w:hAnsiTheme="majorHAnsi" w:cs="Tahoma"/>
              </w:rPr>
              <w:t>youtube</w:t>
            </w:r>
            <w:proofErr w:type="spellEnd"/>
            <w:r w:rsidRPr="00E22302">
              <w:rPr>
                <w:rFonts w:asciiTheme="majorHAnsi" w:hAnsiTheme="majorHAnsi" w:cs="Tahoma"/>
              </w:rPr>
              <w:t xml:space="preserve"> news clips on the Cuban Missile Crisis serve as examples of the primary sources that the teacher may choose to show the class before the begin writing their letter to </w:t>
            </w:r>
            <w:r w:rsidRPr="00E22302">
              <w:rPr>
                <w:rFonts w:asciiTheme="majorHAnsi" w:hAnsiTheme="majorHAnsi" w:cs="Tahoma"/>
              </w:rPr>
              <w:lastRenderedPageBreak/>
              <w:t>the editor on the Cuban Missile Crisis and the Bay of Pigs.</w:t>
            </w:r>
          </w:p>
          <w:p w:rsidR="00BD171E" w:rsidRPr="00E22302" w:rsidRDefault="00BD171E" w:rsidP="00BD171E">
            <w:pPr>
              <w:widowControl w:val="0"/>
              <w:autoSpaceDE w:val="0"/>
              <w:autoSpaceDN w:val="0"/>
              <w:adjustRightInd w:val="0"/>
              <w:spacing w:after="0" w:line="240" w:lineRule="auto"/>
              <w:rPr>
                <w:rFonts w:asciiTheme="majorHAnsi" w:hAnsiTheme="majorHAnsi" w:cs="Tahoma"/>
              </w:rPr>
            </w:pPr>
          </w:p>
          <w:p w:rsidR="00BD171E" w:rsidRPr="00E22302" w:rsidRDefault="00BD171E" w:rsidP="00BD171E">
            <w:pPr>
              <w:widowControl w:val="0"/>
              <w:autoSpaceDE w:val="0"/>
              <w:autoSpaceDN w:val="0"/>
              <w:adjustRightInd w:val="0"/>
              <w:spacing w:after="0" w:line="240" w:lineRule="auto"/>
              <w:rPr>
                <w:rFonts w:asciiTheme="majorHAnsi" w:hAnsiTheme="majorHAnsi" w:cs="Tahoma"/>
              </w:rPr>
            </w:pPr>
          </w:p>
          <w:p w:rsidR="00543510" w:rsidRPr="00E22302" w:rsidRDefault="00CB3280" w:rsidP="00BD171E">
            <w:pPr>
              <w:widowControl w:val="0"/>
              <w:autoSpaceDE w:val="0"/>
              <w:autoSpaceDN w:val="0"/>
              <w:adjustRightInd w:val="0"/>
              <w:spacing w:after="0" w:line="240" w:lineRule="auto"/>
              <w:rPr>
                <w:rFonts w:asciiTheme="majorHAnsi" w:hAnsiTheme="majorHAnsi" w:cs="Tahoma"/>
              </w:rPr>
            </w:pPr>
            <w:hyperlink r:id="rId10" w:history="1">
              <w:r w:rsidR="00BD171E" w:rsidRPr="00E22302">
                <w:rPr>
                  <w:rFonts w:asciiTheme="majorHAnsi" w:hAnsiTheme="majorHAnsi" w:cs="Tahoma"/>
                  <w:color w:val="003AA1"/>
                  <w:u w:val="single" w:color="003AA1"/>
                </w:rPr>
                <w:t>http://www.youtube.com/watch?v=P7YkJxQT_0Y</w:t>
              </w:r>
            </w:hyperlink>
            <w:r w:rsidR="00BD171E" w:rsidRPr="00E22302">
              <w:rPr>
                <w:rFonts w:asciiTheme="majorHAnsi" w:hAnsiTheme="majorHAnsi" w:cs="Tahoma"/>
              </w:rPr>
              <w:t> </w:t>
            </w:r>
          </w:p>
          <w:p w:rsidR="00543510" w:rsidRPr="00E22302" w:rsidRDefault="00543510" w:rsidP="00BD171E">
            <w:pPr>
              <w:widowControl w:val="0"/>
              <w:autoSpaceDE w:val="0"/>
              <w:autoSpaceDN w:val="0"/>
              <w:adjustRightInd w:val="0"/>
              <w:spacing w:after="0" w:line="240" w:lineRule="auto"/>
              <w:rPr>
                <w:rFonts w:asciiTheme="majorHAnsi" w:hAnsiTheme="majorHAnsi" w:cs="Tahoma"/>
              </w:rPr>
            </w:pPr>
            <w:r w:rsidRPr="00E22302">
              <w:rPr>
                <w:rFonts w:asciiTheme="majorHAnsi" w:hAnsiTheme="majorHAnsi" w:cs="Tahoma"/>
              </w:rPr>
              <w:t xml:space="preserve">     </w:t>
            </w:r>
          </w:p>
          <w:p w:rsidR="00BD171E" w:rsidRPr="00E22302" w:rsidRDefault="00543510" w:rsidP="00BD171E">
            <w:pPr>
              <w:widowControl w:val="0"/>
              <w:autoSpaceDE w:val="0"/>
              <w:autoSpaceDN w:val="0"/>
              <w:adjustRightInd w:val="0"/>
              <w:spacing w:after="0" w:line="240" w:lineRule="auto"/>
              <w:rPr>
                <w:rFonts w:asciiTheme="majorHAnsi" w:hAnsiTheme="majorHAnsi" w:cs="Tahoma"/>
              </w:rPr>
            </w:pPr>
            <w:r w:rsidRPr="00E22302">
              <w:rPr>
                <w:rFonts w:asciiTheme="majorHAnsi" w:hAnsiTheme="majorHAnsi" w:cs="Tahoma"/>
              </w:rPr>
              <w:t xml:space="preserve">     This </w:t>
            </w:r>
            <w:proofErr w:type="spellStart"/>
            <w:r w:rsidRPr="00E22302">
              <w:rPr>
                <w:rFonts w:asciiTheme="majorHAnsi" w:hAnsiTheme="majorHAnsi" w:cs="Tahoma"/>
              </w:rPr>
              <w:t>youtube</w:t>
            </w:r>
            <w:proofErr w:type="spellEnd"/>
            <w:r w:rsidRPr="00E22302">
              <w:rPr>
                <w:rFonts w:asciiTheme="majorHAnsi" w:hAnsiTheme="majorHAnsi" w:cs="Tahoma"/>
              </w:rPr>
              <w:t xml:space="preserve"> clip serves as an example of a presidential speech during the Cold War that the teacher may choose to present to students: President Kennedy’s speech in</w:t>
            </w:r>
            <w:r w:rsidR="00E52ED5" w:rsidRPr="00E22302">
              <w:rPr>
                <w:rFonts w:asciiTheme="majorHAnsi" w:hAnsiTheme="majorHAnsi" w:cs="Tahoma"/>
              </w:rPr>
              <w:t xml:space="preserve"> response to the Cuban Missile C</w:t>
            </w:r>
            <w:r w:rsidRPr="00E22302">
              <w:rPr>
                <w:rFonts w:asciiTheme="majorHAnsi" w:hAnsiTheme="majorHAnsi" w:cs="Tahoma"/>
              </w:rPr>
              <w:t>risis.</w:t>
            </w:r>
          </w:p>
          <w:p w:rsidR="0099422A" w:rsidRDefault="0099422A" w:rsidP="00715674"/>
          <w:p w:rsidR="00543510" w:rsidRPr="00E22302" w:rsidRDefault="00CB3280" w:rsidP="00715674">
            <w:pPr>
              <w:rPr>
                <w:rFonts w:asciiTheme="majorHAnsi" w:hAnsiTheme="majorHAnsi"/>
              </w:rPr>
            </w:pPr>
            <w:hyperlink r:id="rId11" w:history="1">
              <w:r w:rsidR="00543510" w:rsidRPr="00E22302">
                <w:rPr>
                  <w:rStyle w:val="Hyperlink"/>
                  <w:rFonts w:asciiTheme="majorHAnsi" w:hAnsiTheme="majorHAnsi"/>
                </w:rPr>
                <w:t>http://www.youtube.com/watch?v=MsoR1XHy02s&amp;feature=related</w:t>
              </w:r>
            </w:hyperlink>
          </w:p>
          <w:p w:rsidR="00543510" w:rsidRPr="00E22302" w:rsidRDefault="00543510" w:rsidP="003059C2">
            <w:pPr>
              <w:rPr>
                <w:rFonts w:asciiTheme="majorHAnsi" w:hAnsiTheme="majorHAnsi"/>
              </w:rPr>
            </w:pPr>
            <w:r w:rsidRPr="00E22302">
              <w:rPr>
                <w:rFonts w:asciiTheme="majorHAnsi" w:hAnsiTheme="majorHAnsi"/>
              </w:rPr>
              <w:t xml:space="preserve">     This clip serves as an example of a current presidential speech on a current event: George W. Bush’s September 11</w:t>
            </w:r>
            <w:r w:rsidRPr="00E22302">
              <w:rPr>
                <w:rFonts w:asciiTheme="majorHAnsi" w:hAnsiTheme="majorHAnsi"/>
                <w:vertAlign w:val="superscript"/>
              </w:rPr>
              <w:t>th</w:t>
            </w:r>
            <w:r w:rsidRPr="00E22302">
              <w:rPr>
                <w:rFonts w:asciiTheme="majorHAnsi" w:hAnsiTheme="majorHAnsi"/>
              </w:rPr>
              <w:t xml:space="preserve"> speech in response to the 9/11 terrorist attacks.</w:t>
            </w:r>
          </w:p>
          <w:p w:rsidR="003059C2" w:rsidRPr="00E22302" w:rsidRDefault="0099422A" w:rsidP="003059C2">
            <w:pPr>
              <w:rPr>
                <w:rFonts w:asciiTheme="majorHAnsi" w:hAnsiTheme="majorHAnsi"/>
                <w:b/>
              </w:rPr>
            </w:pPr>
            <w:r>
              <w:rPr>
                <w:rFonts w:asciiTheme="majorHAnsi" w:hAnsiTheme="majorHAnsi"/>
                <w:b/>
              </w:rPr>
              <w:t>Print Resources</w:t>
            </w:r>
          </w:p>
          <w:p w:rsidR="00C262A9" w:rsidRPr="0099422A" w:rsidRDefault="003059C2" w:rsidP="00715674">
            <w:pPr>
              <w:rPr>
                <w:rFonts w:asciiTheme="majorHAnsi" w:hAnsiTheme="majorHAnsi"/>
                <w:b/>
              </w:rPr>
            </w:pPr>
            <w:r w:rsidRPr="00E22302">
              <w:rPr>
                <w:rFonts w:asciiTheme="majorHAnsi" w:hAnsiTheme="majorHAnsi"/>
              </w:rPr>
              <w:t xml:space="preserve">Quinlan, Don et al. </w:t>
            </w:r>
            <w:r w:rsidRPr="00E22302">
              <w:rPr>
                <w:rFonts w:asciiTheme="majorHAnsi" w:hAnsiTheme="majorHAnsi"/>
                <w:u w:val="single"/>
              </w:rPr>
              <w:t>Twentieth Century Viewpoints: An Interpretive History of the 21</w:t>
            </w:r>
            <w:r w:rsidRPr="00E22302">
              <w:rPr>
                <w:rFonts w:asciiTheme="majorHAnsi" w:hAnsiTheme="majorHAnsi"/>
                <w:u w:val="single"/>
                <w:vertAlign w:val="superscript"/>
              </w:rPr>
              <w:t>st</w:t>
            </w:r>
            <w:r w:rsidRPr="00E22302">
              <w:rPr>
                <w:rFonts w:asciiTheme="majorHAnsi" w:hAnsiTheme="majorHAnsi"/>
                <w:u w:val="single"/>
              </w:rPr>
              <w:t xml:space="preserve"> Century</w:t>
            </w:r>
            <w:r w:rsidRPr="00E22302">
              <w:rPr>
                <w:rFonts w:asciiTheme="majorHAnsi" w:hAnsiTheme="majorHAnsi"/>
              </w:rPr>
              <w:t>. Don Mills: Oxford Canada</w:t>
            </w:r>
            <w:r w:rsidRPr="00E22302">
              <w:rPr>
                <w:rFonts w:asciiTheme="majorHAnsi" w:hAnsiTheme="majorHAnsi"/>
                <w:i/>
              </w:rPr>
              <w:t xml:space="preserve">, </w:t>
            </w:r>
            <w:r w:rsidRPr="00E22302">
              <w:rPr>
                <w:rFonts w:asciiTheme="majorHAnsi" w:hAnsiTheme="majorHAnsi"/>
              </w:rPr>
              <w:t xml:space="preserve">2003. </w:t>
            </w:r>
          </w:p>
        </w:tc>
      </w:tr>
      <w:tr w:rsidR="00C262A9" w:rsidRPr="00E22302">
        <w:trPr>
          <w:trHeight w:val="512"/>
        </w:trPr>
        <w:tc>
          <w:tcPr>
            <w:tcW w:w="9576" w:type="dxa"/>
            <w:tcBorders>
              <w:left w:val="nil"/>
              <w:right w:val="nil"/>
            </w:tcBorders>
          </w:tcPr>
          <w:p w:rsidR="00C262A9" w:rsidRPr="00E22302" w:rsidRDefault="00CB3280" w:rsidP="00715674">
            <w:pPr>
              <w:rPr>
                <w:rFonts w:asciiTheme="majorHAnsi" w:hAnsiTheme="majorHAnsi"/>
              </w:rPr>
            </w:pPr>
            <w:r>
              <w:rPr>
                <w:rFonts w:asciiTheme="majorHAnsi" w:hAnsiTheme="majorHAnsi"/>
                <w:noProof/>
              </w:rPr>
              <w:lastRenderedPageBreak/>
              <w:pict>
                <v:roundrect id="_x0000_s1035" style="position:absolute;margin-left:9.25pt;margin-top:13.8pt;width:264pt;height:24.75pt;z-index:251676672;mso-position-horizontal-relative:text;mso-position-vertical-relative:text" arcsize="10923f" fillcolor="#4f81bd [3204]" strokecolor="#f2f2f2 [3041]" strokeweight="3pt">
                  <v:shadow on="t" type="perspective" color="#243f60 [1604]" opacity=".5" offset="1pt" offset2="-1pt"/>
                  <v:textbox style="mso-next-textbox:#_x0000_s1035">
                    <w:txbxContent>
                      <w:p w:rsidR="008C3D7E" w:rsidRPr="0099422A" w:rsidRDefault="008C3D7E" w:rsidP="00C262A9">
                        <w:pPr>
                          <w:rPr>
                            <w:rFonts w:asciiTheme="majorHAnsi" w:hAnsiTheme="majorHAnsi"/>
                            <w:color w:val="FFFFFF" w:themeColor="background1"/>
                          </w:rPr>
                        </w:pPr>
                        <w:r w:rsidRPr="0099422A">
                          <w:rPr>
                            <w:rFonts w:asciiTheme="majorHAnsi" w:hAnsiTheme="majorHAnsi"/>
                            <w:color w:val="FFFFFF" w:themeColor="background1"/>
                          </w:rPr>
                          <w:t>Appendices</w:t>
                        </w:r>
                      </w:p>
                    </w:txbxContent>
                  </v:textbox>
                </v:roundrect>
              </w:pict>
            </w:r>
          </w:p>
        </w:tc>
      </w:tr>
      <w:tr w:rsidR="00C262A9" w:rsidRPr="00E22302">
        <w:trPr>
          <w:trHeight w:val="1268"/>
        </w:trPr>
        <w:tc>
          <w:tcPr>
            <w:tcW w:w="9576" w:type="dxa"/>
          </w:tcPr>
          <w:p w:rsidR="00C262A9" w:rsidRDefault="00C262A9" w:rsidP="00715674">
            <w:pPr>
              <w:rPr>
                <w:rFonts w:asciiTheme="majorHAnsi" w:hAnsiTheme="majorHAnsi"/>
              </w:rPr>
            </w:pPr>
          </w:p>
          <w:p w:rsidR="0099422A" w:rsidRDefault="0099422A" w:rsidP="0099422A">
            <w:pPr>
              <w:spacing w:after="0"/>
              <w:rPr>
                <w:rFonts w:asciiTheme="majorHAnsi" w:hAnsiTheme="majorHAnsi"/>
              </w:rPr>
            </w:pPr>
            <w:r>
              <w:rPr>
                <w:rFonts w:asciiTheme="majorHAnsi" w:hAnsiTheme="majorHAnsi"/>
              </w:rPr>
              <w:t>Appendix 3.1 – Round Robin Template</w:t>
            </w:r>
          </w:p>
          <w:p w:rsidR="0099422A" w:rsidRDefault="0099422A" w:rsidP="0099422A">
            <w:pPr>
              <w:spacing w:after="0"/>
              <w:rPr>
                <w:rFonts w:asciiTheme="majorHAnsi" w:hAnsiTheme="majorHAnsi"/>
              </w:rPr>
            </w:pPr>
            <w:r>
              <w:rPr>
                <w:rFonts w:asciiTheme="majorHAnsi" w:hAnsiTheme="majorHAnsi"/>
              </w:rPr>
              <w:t>Appendix 3.2 – Example of Event Handout</w:t>
            </w:r>
          </w:p>
          <w:p w:rsidR="0099422A" w:rsidRDefault="0099422A" w:rsidP="0099422A">
            <w:pPr>
              <w:spacing w:after="0"/>
              <w:rPr>
                <w:rFonts w:asciiTheme="majorHAnsi" w:hAnsiTheme="majorHAnsi"/>
              </w:rPr>
            </w:pPr>
            <w:r>
              <w:rPr>
                <w:rFonts w:asciiTheme="majorHAnsi" w:hAnsiTheme="majorHAnsi"/>
              </w:rPr>
              <w:t>Appendix 3.3 – When? What? Why? Graphic Organizer</w:t>
            </w:r>
          </w:p>
          <w:p w:rsidR="0099422A" w:rsidRDefault="0099422A" w:rsidP="0099422A">
            <w:pPr>
              <w:spacing w:after="0"/>
              <w:rPr>
                <w:rFonts w:asciiTheme="majorHAnsi" w:hAnsiTheme="majorHAnsi"/>
              </w:rPr>
            </w:pPr>
            <w:r>
              <w:rPr>
                <w:rFonts w:asciiTheme="majorHAnsi" w:hAnsiTheme="majorHAnsi"/>
              </w:rPr>
              <w:t>Appendix 3.4 – Cold War Events Graphic Organizer Template</w:t>
            </w:r>
          </w:p>
          <w:p w:rsidR="0099422A" w:rsidRDefault="0099422A" w:rsidP="0099422A">
            <w:pPr>
              <w:spacing w:after="0"/>
              <w:rPr>
                <w:rFonts w:asciiTheme="majorHAnsi" w:hAnsiTheme="majorHAnsi"/>
              </w:rPr>
            </w:pPr>
            <w:r>
              <w:rPr>
                <w:rFonts w:asciiTheme="majorHAnsi" w:hAnsiTheme="majorHAnsi"/>
              </w:rPr>
              <w:t>Appendix 3.5 – Example of Policy Poster: Policy of Containment</w:t>
            </w:r>
          </w:p>
          <w:p w:rsidR="0099422A" w:rsidRDefault="0099422A" w:rsidP="0099422A">
            <w:pPr>
              <w:spacing w:after="0"/>
              <w:rPr>
                <w:rFonts w:asciiTheme="majorHAnsi" w:hAnsiTheme="majorHAnsi"/>
              </w:rPr>
            </w:pPr>
            <w:r>
              <w:rPr>
                <w:rFonts w:asciiTheme="majorHAnsi" w:hAnsiTheme="majorHAnsi"/>
              </w:rPr>
              <w:t>Appendix 3.6 – Checklist for Letter to the Editor</w:t>
            </w:r>
          </w:p>
          <w:p w:rsidR="0099422A" w:rsidRDefault="0099422A" w:rsidP="0099422A">
            <w:pPr>
              <w:spacing w:after="0"/>
              <w:rPr>
                <w:rFonts w:asciiTheme="majorHAnsi" w:hAnsiTheme="majorHAnsi"/>
              </w:rPr>
            </w:pPr>
            <w:r>
              <w:rPr>
                <w:rFonts w:asciiTheme="majorHAnsi" w:hAnsiTheme="majorHAnsi"/>
              </w:rPr>
              <w:t>Appendix 3.7 – Teacher’s Rubric for Letter to the Editor</w:t>
            </w:r>
          </w:p>
          <w:p w:rsidR="0099422A" w:rsidRPr="00E22302" w:rsidRDefault="0099422A" w:rsidP="0099422A">
            <w:pPr>
              <w:spacing w:after="0"/>
              <w:rPr>
                <w:rFonts w:asciiTheme="majorHAnsi" w:hAnsiTheme="majorHAnsi"/>
              </w:rPr>
            </w:pPr>
          </w:p>
        </w:tc>
      </w:tr>
    </w:tbl>
    <w:p w:rsidR="00C262A9" w:rsidRPr="00E22302" w:rsidRDefault="00C262A9" w:rsidP="00C262A9">
      <w:pPr>
        <w:rPr>
          <w:rFonts w:asciiTheme="majorHAnsi" w:hAnsiTheme="majorHAnsi"/>
        </w:rPr>
      </w:pPr>
    </w:p>
    <w:p w:rsidR="007F7759" w:rsidRPr="00E22302" w:rsidRDefault="007F7759" w:rsidP="007F7759">
      <w:pPr>
        <w:rPr>
          <w:rFonts w:asciiTheme="majorHAnsi" w:hAnsiTheme="majorHAnsi"/>
        </w:rPr>
      </w:pPr>
    </w:p>
    <w:p w:rsidR="00715674" w:rsidRPr="00E22302" w:rsidRDefault="00715674">
      <w:pPr>
        <w:rPr>
          <w:rFonts w:asciiTheme="majorHAnsi" w:hAnsiTheme="majorHAnsi"/>
        </w:rPr>
      </w:pPr>
    </w:p>
    <w:p w:rsidR="00E22302" w:rsidRPr="00E22302" w:rsidRDefault="00E22302">
      <w:pPr>
        <w:rPr>
          <w:rFonts w:asciiTheme="majorHAnsi" w:hAnsiTheme="majorHAnsi"/>
        </w:rPr>
      </w:pPr>
    </w:p>
    <w:sectPr w:rsidR="00E22302" w:rsidRPr="00E22302" w:rsidSect="008B5413">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2F6" w:rsidRDefault="009142F6" w:rsidP="008B5413">
      <w:pPr>
        <w:spacing w:after="0" w:line="240" w:lineRule="auto"/>
      </w:pPr>
      <w:r>
        <w:separator/>
      </w:r>
    </w:p>
  </w:endnote>
  <w:endnote w:type="continuationSeparator" w:id="0">
    <w:p w:rsidR="009142F6" w:rsidRDefault="009142F6" w:rsidP="008B54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413" w:rsidRDefault="008B54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30575"/>
      <w:docPartObj>
        <w:docPartGallery w:val="Page Numbers (Bottom of Page)"/>
        <w:docPartUnique/>
      </w:docPartObj>
    </w:sdtPr>
    <w:sdtContent>
      <w:p w:rsidR="008B5413" w:rsidRDefault="008B5413">
        <w:pPr>
          <w:pStyle w:val="Footer"/>
          <w:jc w:val="right"/>
        </w:pPr>
        <w:fldSimple w:instr=" PAGE   \* MERGEFORMAT ">
          <w:r>
            <w:rPr>
              <w:noProof/>
            </w:rPr>
            <w:t>45</w:t>
          </w:r>
        </w:fldSimple>
      </w:p>
    </w:sdtContent>
  </w:sdt>
  <w:p w:rsidR="008B5413" w:rsidRDefault="008B541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413" w:rsidRDefault="008B54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2F6" w:rsidRDefault="009142F6" w:rsidP="008B5413">
      <w:pPr>
        <w:spacing w:after="0" w:line="240" w:lineRule="auto"/>
      </w:pPr>
      <w:r>
        <w:separator/>
      </w:r>
    </w:p>
  </w:footnote>
  <w:footnote w:type="continuationSeparator" w:id="0">
    <w:p w:rsidR="009142F6" w:rsidRDefault="009142F6" w:rsidP="008B54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413" w:rsidRDefault="008B54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413" w:rsidRDefault="008B541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413" w:rsidRDefault="008B54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6235C"/>
    <w:multiLevelType w:val="hybridMultilevel"/>
    <w:tmpl w:val="0978A764"/>
    <w:lvl w:ilvl="0" w:tplc="9FDAE32E">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
    <w:nsid w:val="173D34B4"/>
    <w:multiLevelType w:val="hybridMultilevel"/>
    <w:tmpl w:val="4F1C4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7736D6"/>
    <w:multiLevelType w:val="hybridMultilevel"/>
    <w:tmpl w:val="F0047218"/>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3">
    <w:nsid w:val="26927B55"/>
    <w:multiLevelType w:val="hybridMultilevel"/>
    <w:tmpl w:val="3C6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43707E"/>
    <w:multiLevelType w:val="hybridMultilevel"/>
    <w:tmpl w:val="CF7A020C"/>
    <w:lvl w:ilvl="0" w:tplc="04090019">
      <w:start w:val="1"/>
      <w:numFmt w:val="lowerLetter"/>
      <w:lvlText w:val="%1."/>
      <w:lvlJc w:val="left"/>
      <w:pPr>
        <w:ind w:left="1778" w:hanging="360"/>
      </w:p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
    <w:nsid w:val="485B7D31"/>
    <w:multiLevelType w:val="hybridMultilevel"/>
    <w:tmpl w:val="AE30EF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D833DA"/>
    <w:multiLevelType w:val="hybridMultilevel"/>
    <w:tmpl w:val="F97233D4"/>
    <w:lvl w:ilvl="0" w:tplc="04090019">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7">
    <w:nsid w:val="67417293"/>
    <w:multiLevelType w:val="hybridMultilevel"/>
    <w:tmpl w:val="EA9C0E2A"/>
    <w:lvl w:ilvl="0" w:tplc="4A54EC4E">
      <w:start w:val="1"/>
      <w:numFmt w:val="lowerLetter"/>
      <w:lvlText w:val="%1."/>
      <w:lvlJc w:val="left"/>
      <w:pPr>
        <w:ind w:left="1460" w:hanging="360"/>
      </w:pPr>
      <w:rPr>
        <w:rFonts w:hint="default"/>
      </w:r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8">
    <w:nsid w:val="681E1890"/>
    <w:multiLevelType w:val="hybridMultilevel"/>
    <w:tmpl w:val="D6AC34DA"/>
    <w:lvl w:ilvl="0" w:tplc="DF3EDE96">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33001C"/>
    <w:multiLevelType w:val="hybridMultilevel"/>
    <w:tmpl w:val="9A7E38CC"/>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nsid w:val="6E3C3B61"/>
    <w:multiLevelType w:val="hybridMultilevel"/>
    <w:tmpl w:val="B84E01D6"/>
    <w:lvl w:ilvl="0" w:tplc="BD6EC532">
      <w:start w:val="1"/>
      <w:numFmt w:val="decimal"/>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F842F39"/>
    <w:multiLevelType w:val="hybridMultilevel"/>
    <w:tmpl w:val="C324C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9"/>
  </w:num>
  <w:num w:numId="4">
    <w:abstractNumId w:val="0"/>
  </w:num>
  <w:num w:numId="5">
    <w:abstractNumId w:val="5"/>
  </w:num>
  <w:num w:numId="6">
    <w:abstractNumId w:val="7"/>
  </w:num>
  <w:num w:numId="7">
    <w:abstractNumId w:val="4"/>
  </w:num>
  <w:num w:numId="8">
    <w:abstractNumId w:val="3"/>
  </w:num>
  <w:num w:numId="9">
    <w:abstractNumId w:val="2"/>
  </w:num>
  <w:num w:numId="10">
    <w:abstractNumId w:val="6"/>
  </w:num>
  <w:num w:numId="11">
    <w:abstractNumId w:val="1"/>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C262A9"/>
    <w:rsid w:val="00054AB7"/>
    <w:rsid w:val="00107EED"/>
    <w:rsid w:val="001346DD"/>
    <w:rsid w:val="001537F5"/>
    <w:rsid w:val="00163A92"/>
    <w:rsid w:val="001821DC"/>
    <w:rsid w:val="001B0147"/>
    <w:rsid w:val="00225092"/>
    <w:rsid w:val="0024779C"/>
    <w:rsid w:val="0026141A"/>
    <w:rsid w:val="002B01B2"/>
    <w:rsid w:val="002B2448"/>
    <w:rsid w:val="002B2503"/>
    <w:rsid w:val="002D5877"/>
    <w:rsid w:val="003059C2"/>
    <w:rsid w:val="0030692D"/>
    <w:rsid w:val="00307C0E"/>
    <w:rsid w:val="00346E00"/>
    <w:rsid w:val="00353C62"/>
    <w:rsid w:val="003C3CD7"/>
    <w:rsid w:val="00454E7E"/>
    <w:rsid w:val="00495311"/>
    <w:rsid w:val="004E512A"/>
    <w:rsid w:val="005142D2"/>
    <w:rsid w:val="00523EBD"/>
    <w:rsid w:val="0053121E"/>
    <w:rsid w:val="00543510"/>
    <w:rsid w:val="00550C0B"/>
    <w:rsid w:val="005E2A0C"/>
    <w:rsid w:val="005E4D8B"/>
    <w:rsid w:val="005F1CF9"/>
    <w:rsid w:val="005F55CD"/>
    <w:rsid w:val="00640D44"/>
    <w:rsid w:val="00661A4D"/>
    <w:rsid w:val="00667740"/>
    <w:rsid w:val="006732F3"/>
    <w:rsid w:val="00686C19"/>
    <w:rsid w:val="0069370B"/>
    <w:rsid w:val="006B4EF2"/>
    <w:rsid w:val="006E6C9C"/>
    <w:rsid w:val="00704600"/>
    <w:rsid w:val="00715674"/>
    <w:rsid w:val="00727B72"/>
    <w:rsid w:val="00752DC5"/>
    <w:rsid w:val="007D0097"/>
    <w:rsid w:val="007E5366"/>
    <w:rsid w:val="007F7759"/>
    <w:rsid w:val="00812BB3"/>
    <w:rsid w:val="008B5413"/>
    <w:rsid w:val="008C3D7E"/>
    <w:rsid w:val="009142F6"/>
    <w:rsid w:val="009172FC"/>
    <w:rsid w:val="0092750D"/>
    <w:rsid w:val="00942A22"/>
    <w:rsid w:val="009561CE"/>
    <w:rsid w:val="00973EC0"/>
    <w:rsid w:val="0099422A"/>
    <w:rsid w:val="00A060AD"/>
    <w:rsid w:val="00A372F4"/>
    <w:rsid w:val="00A4191C"/>
    <w:rsid w:val="00A869E6"/>
    <w:rsid w:val="00AC5C4C"/>
    <w:rsid w:val="00AF3203"/>
    <w:rsid w:val="00B22372"/>
    <w:rsid w:val="00B2745F"/>
    <w:rsid w:val="00B464B1"/>
    <w:rsid w:val="00B50B0F"/>
    <w:rsid w:val="00BC29C5"/>
    <w:rsid w:val="00BC7E80"/>
    <w:rsid w:val="00BD171E"/>
    <w:rsid w:val="00BD59BB"/>
    <w:rsid w:val="00C262A9"/>
    <w:rsid w:val="00C31F3A"/>
    <w:rsid w:val="00C74FAA"/>
    <w:rsid w:val="00C75747"/>
    <w:rsid w:val="00C9253C"/>
    <w:rsid w:val="00CB3280"/>
    <w:rsid w:val="00CE1CE9"/>
    <w:rsid w:val="00D5394F"/>
    <w:rsid w:val="00DA50EC"/>
    <w:rsid w:val="00DD2951"/>
    <w:rsid w:val="00DE6141"/>
    <w:rsid w:val="00E02878"/>
    <w:rsid w:val="00E0331F"/>
    <w:rsid w:val="00E15DD9"/>
    <w:rsid w:val="00E22302"/>
    <w:rsid w:val="00E270D5"/>
    <w:rsid w:val="00E52ED5"/>
    <w:rsid w:val="00E677BB"/>
    <w:rsid w:val="00EF5B17"/>
    <w:rsid w:val="00F25494"/>
    <w:rsid w:val="00F43AC4"/>
    <w:rsid w:val="00F81D8C"/>
    <w:rsid w:val="00F82E84"/>
    <w:rsid w:val="00F85A5D"/>
    <w:rsid w:val="00FE510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2A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62A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262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2A9"/>
    <w:rPr>
      <w:rFonts w:ascii="Tahoma" w:hAnsi="Tahoma" w:cs="Tahoma"/>
      <w:sz w:val="16"/>
      <w:szCs w:val="16"/>
    </w:rPr>
  </w:style>
  <w:style w:type="paragraph" w:customStyle="1" w:styleId="bodyhanging">
    <w:name w:val="body hanging"/>
    <w:rsid w:val="00C262A9"/>
    <w:pPr>
      <w:ind w:left="360" w:hanging="360"/>
    </w:pPr>
    <w:rPr>
      <w:rFonts w:ascii="Times New Roman" w:eastAsia="Times New Roman" w:hAnsi="Times New Roman" w:cs="Times New Roman"/>
      <w:sz w:val="22"/>
      <w:szCs w:val="20"/>
    </w:rPr>
  </w:style>
  <w:style w:type="paragraph" w:styleId="ListParagraph">
    <w:name w:val="List Paragraph"/>
    <w:basedOn w:val="Normal"/>
    <w:uiPriority w:val="34"/>
    <w:qFormat/>
    <w:rsid w:val="00C262A9"/>
    <w:pPr>
      <w:ind w:left="720"/>
      <w:contextualSpacing/>
    </w:pPr>
  </w:style>
  <w:style w:type="character" w:styleId="Hyperlink">
    <w:name w:val="Hyperlink"/>
    <w:basedOn w:val="DefaultParagraphFont"/>
    <w:uiPriority w:val="99"/>
    <w:unhideWhenUsed/>
    <w:rsid w:val="00C262A9"/>
    <w:rPr>
      <w:color w:val="0000FF"/>
      <w:u w:val="single"/>
    </w:rPr>
  </w:style>
  <w:style w:type="character" w:styleId="FollowedHyperlink">
    <w:name w:val="FollowedHyperlink"/>
    <w:basedOn w:val="DefaultParagraphFont"/>
    <w:uiPriority w:val="99"/>
    <w:semiHidden/>
    <w:unhideWhenUsed/>
    <w:rsid w:val="00C262A9"/>
    <w:rPr>
      <w:color w:val="800080" w:themeColor="followedHyperlink"/>
      <w:u w:val="single"/>
    </w:rPr>
  </w:style>
  <w:style w:type="paragraph" w:styleId="Header">
    <w:name w:val="header"/>
    <w:basedOn w:val="Normal"/>
    <w:link w:val="HeaderChar"/>
    <w:uiPriority w:val="99"/>
    <w:semiHidden/>
    <w:unhideWhenUsed/>
    <w:rsid w:val="008B54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5413"/>
    <w:rPr>
      <w:sz w:val="22"/>
      <w:szCs w:val="22"/>
    </w:rPr>
  </w:style>
  <w:style w:type="paragraph" w:styleId="Footer">
    <w:name w:val="footer"/>
    <w:basedOn w:val="Normal"/>
    <w:link w:val="FooterChar"/>
    <w:uiPriority w:val="99"/>
    <w:unhideWhenUsed/>
    <w:rsid w:val="008B54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413"/>
    <w:rPr>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ShiHS3ZtGRw&amp;feature=related"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cyclopedia.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MsoR1XHy02s&amp;feature=related"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youtube.com/watch?v=P7YkJxQT_0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youtube.com/watch?v=ZCQ-WJXP9q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1824</Words>
  <Characters>10398</Characters>
  <Application>Microsoft Office Word</Application>
  <DocSecurity>0</DocSecurity>
  <Lines>86</Lines>
  <Paragraphs>24</Paragraphs>
  <ScaleCrop>false</ScaleCrop>
  <Company/>
  <LinksUpToDate>false</LinksUpToDate>
  <CharactersWithSpaces>12198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Shopiro</dc:creator>
  <cp:lastModifiedBy>Anita Penner</cp:lastModifiedBy>
  <cp:revision>7</cp:revision>
  <dcterms:created xsi:type="dcterms:W3CDTF">2011-02-11T02:02:00Z</dcterms:created>
  <dcterms:modified xsi:type="dcterms:W3CDTF">2011-02-15T00:23:00Z</dcterms:modified>
</cp:coreProperties>
</file>